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5A38C" w14:textId="0BF643A4" w:rsidR="00421490" w:rsidRDefault="005C2109" w:rsidP="00877756">
      <w:pPr>
        <w:ind w:firstLineChars="500" w:firstLine="1373"/>
        <w:rPr>
          <w:b/>
          <w:bCs/>
          <w:sz w:val="28"/>
          <w:szCs w:val="28"/>
        </w:rPr>
      </w:pPr>
      <w:bookmarkStart w:id="0" w:name="_Hlk62886809"/>
      <w:r>
        <w:rPr>
          <w:rFonts w:hint="eastAsia"/>
          <w:b/>
          <w:bCs/>
          <w:sz w:val="28"/>
          <w:szCs w:val="28"/>
        </w:rPr>
        <w:t>「</w:t>
      </w:r>
      <w:r w:rsidR="00341072">
        <w:rPr>
          <w:rFonts w:hint="eastAsia"/>
          <w:b/>
          <w:bCs/>
          <w:sz w:val="28"/>
          <w:szCs w:val="28"/>
        </w:rPr>
        <w:t>受託事業部</w:t>
      </w:r>
      <w:r>
        <w:rPr>
          <w:rFonts w:hint="eastAsia"/>
          <w:b/>
          <w:bCs/>
          <w:sz w:val="28"/>
          <w:szCs w:val="28"/>
        </w:rPr>
        <w:t>」運営マニュアル</w:t>
      </w:r>
      <w:r w:rsidR="007463FE">
        <w:rPr>
          <w:rFonts w:hint="eastAsia"/>
          <w:b/>
          <w:bCs/>
          <w:sz w:val="28"/>
          <w:szCs w:val="28"/>
        </w:rPr>
        <w:t xml:space="preserve">　</w:t>
      </w:r>
      <w:r w:rsidR="00462B4C">
        <w:rPr>
          <w:rFonts w:hint="eastAsia"/>
          <w:b/>
          <w:bCs/>
          <w:sz w:val="28"/>
          <w:szCs w:val="28"/>
        </w:rPr>
        <w:t>（案）</w:t>
      </w:r>
    </w:p>
    <w:p w14:paraId="5B77795B" w14:textId="77777777" w:rsidR="00FA3600" w:rsidRDefault="00FA3600" w:rsidP="00BC2D11"/>
    <w:p w14:paraId="29A26489" w14:textId="352FA08F" w:rsidR="00421490" w:rsidRDefault="005C2109">
      <w:pPr>
        <w:pStyle w:val="a8"/>
        <w:numPr>
          <w:ilvl w:val="0"/>
          <w:numId w:val="1"/>
        </w:numPr>
        <w:ind w:leftChars="0"/>
      </w:pPr>
      <w:r>
        <w:rPr>
          <w:rFonts w:hint="eastAsia"/>
        </w:rPr>
        <w:t>（</w:t>
      </w:r>
      <w:r w:rsidR="00DF227E">
        <w:rPr>
          <w:rFonts w:hint="eastAsia"/>
        </w:rPr>
        <w:t>目的</w:t>
      </w:r>
      <w:r>
        <w:rPr>
          <w:rFonts w:hint="eastAsia"/>
        </w:rPr>
        <w:t>）</w:t>
      </w:r>
    </w:p>
    <w:p w14:paraId="2CFDA0C4" w14:textId="50A0A450" w:rsidR="00421490" w:rsidRDefault="00DF227E" w:rsidP="00DF227E">
      <w:pPr>
        <w:ind w:left="840"/>
      </w:pPr>
      <w:r>
        <w:rPr>
          <w:rFonts w:hint="eastAsia"/>
        </w:rPr>
        <w:t>受託事業は</w:t>
      </w:r>
      <w:r w:rsidR="00BB1F01">
        <w:rPr>
          <w:rFonts w:hint="eastAsia"/>
        </w:rPr>
        <w:t>本来</w:t>
      </w:r>
      <w:r>
        <w:rPr>
          <w:rFonts w:hint="eastAsia"/>
        </w:rPr>
        <w:t>委託者と受託者菅の契約にもとづいておこなわれるのが通例であるが文章による契約書がない場合あるいは内容が不十分であるために、それを補完するためにこれを作成する。</w:t>
      </w:r>
    </w:p>
    <w:p w14:paraId="6737529B" w14:textId="77777777" w:rsidR="00CE2949" w:rsidRDefault="00CE2949" w:rsidP="00DF227E">
      <w:pPr>
        <w:ind w:left="840"/>
      </w:pPr>
    </w:p>
    <w:p w14:paraId="2B7D81F4" w14:textId="5DEC5D06" w:rsidR="00421490" w:rsidRDefault="005C2109">
      <w:pPr>
        <w:pStyle w:val="a8"/>
        <w:numPr>
          <w:ilvl w:val="0"/>
          <w:numId w:val="1"/>
        </w:numPr>
        <w:ind w:leftChars="0"/>
      </w:pPr>
      <w:r>
        <w:rPr>
          <w:rFonts w:hint="eastAsia"/>
        </w:rPr>
        <w:t>（</w:t>
      </w:r>
      <w:r w:rsidR="00DF227E">
        <w:rPr>
          <w:rFonts w:hint="eastAsia"/>
        </w:rPr>
        <w:t>適用の範囲</w:t>
      </w:r>
      <w:r>
        <w:rPr>
          <w:rFonts w:hint="eastAsia"/>
        </w:rPr>
        <w:t>）</w:t>
      </w:r>
    </w:p>
    <w:p w14:paraId="08EF2A90" w14:textId="30BC07F8" w:rsidR="00421490" w:rsidRDefault="00A16133">
      <w:pPr>
        <w:pStyle w:val="a8"/>
        <w:ind w:leftChars="0" w:left="855"/>
      </w:pPr>
      <w:r>
        <w:rPr>
          <w:rFonts w:hint="eastAsia"/>
        </w:rPr>
        <w:t>本部、</w:t>
      </w:r>
      <w:r w:rsidR="00DF227E">
        <w:rPr>
          <w:rFonts w:hint="eastAsia"/>
        </w:rPr>
        <w:t>受託事業部</w:t>
      </w:r>
      <w:r>
        <w:rPr>
          <w:rFonts w:hint="eastAsia"/>
        </w:rPr>
        <w:t>で取り扱う受託事業</w:t>
      </w:r>
    </w:p>
    <w:p w14:paraId="794E3D15" w14:textId="14F7A252" w:rsidR="003B604A" w:rsidRDefault="003B604A" w:rsidP="003B604A"/>
    <w:p w14:paraId="7B1ADBC2" w14:textId="5549447F" w:rsidR="003B604A" w:rsidRPr="00F022E3" w:rsidRDefault="003B604A" w:rsidP="003B604A">
      <w:pPr>
        <w:rPr>
          <w:b/>
          <w:bCs/>
        </w:rPr>
      </w:pPr>
      <w:r w:rsidRPr="0058735E">
        <w:rPr>
          <w:rFonts w:hint="eastAsia"/>
        </w:rPr>
        <w:t>第３条　（</w:t>
      </w:r>
      <w:r w:rsidRPr="00F022E3">
        <w:rPr>
          <w:rFonts w:hint="eastAsia"/>
          <w:b/>
          <w:bCs/>
        </w:rPr>
        <w:t>役割）</w:t>
      </w:r>
    </w:p>
    <w:p w14:paraId="54A460AE" w14:textId="45D0D6C3" w:rsidR="00420A41" w:rsidRPr="00F022E3" w:rsidRDefault="003B604A" w:rsidP="00242ABD">
      <w:pPr>
        <w:rPr>
          <w:b/>
          <w:bCs/>
        </w:rPr>
      </w:pPr>
      <w:r w:rsidRPr="00F022E3">
        <w:rPr>
          <w:rFonts w:hint="eastAsia"/>
          <w:b/>
          <w:bCs/>
        </w:rPr>
        <w:t xml:space="preserve">　　　　　</w:t>
      </w:r>
      <w:r w:rsidR="00242ABD" w:rsidRPr="00F022E3">
        <w:rPr>
          <w:rFonts w:hint="eastAsia"/>
          <w:b/>
          <w:bCs/>
        </w:rPr>
        <w:t>金井：渉外　　（当分は森池と同行）</w:t>
      </w:r>
    </w:p>
    <w:p w14:paraId="39B8F678" w14:textId="047A5DC3" w:rsidR="00242ABD" w:rsidRPr="00F022E3" w:rsidRDefault="00242ABD" w:rsidP="00242ABD">
      <w:pPr>
        <w:rPr>
          <w:b/>
          <w:bCs/>
          <w:lang w:eastAsia="zh-CN"/>
        </w:rPr>
      </w:pPr>
      <w:r w:rsidRPr="00F022E3">
        <w:rPr>
          <w:rFonts w:hint="eastAsia"/>
          <w:b/>
          <w:bCs/>
          <w:lang w:eastAsia="zh-CN"/>
        </w:rPr>
        <w:t xml:space="preserve">　　　　　石松：事業報告、事業計画作成　</w:t>
      </w:r>
    </w:p>
    <w:p w14:paraId="4168B6A7" w14:textId="77777777" w:rsidR="00242ABD" w:rsidRPr="00F022E3" w:rsidRDefault="00242ABD" w:rsidP="003B604A">
      <w:pPr>
        <w:rPr>
          <w:b/>
          <w:bCs/>
          <w:lang w:eastAsia="zh-CN"/>
        </w:rPr>
      </w:pPr>
      <w:r w:rsidRPr="00F022E3">
        <w:rPr>
          <w:rFonts w:hint="eastAsia"/>
          <w:b/>
          <w:bCs/>
          <w:lang w:eastAsia="zh-CN"/>
        </w:rPr>
        <w:t xml:space="preserve">　　　　　　　　決算報告、事業予算作成</w:t>
      </w:r>
    </w:p>
    <w:p w14:paraId="792800FB" w14:textId="77777777" w:rsidR="00242ABD" w:rsidRPr="00F022E3" w:rsidRDefault="00242ABD" w:rsidP="003B604A">
      <w:pPr>
        <w:rPr>
          <w:b/>
          <w:bCs/>
        </w:rPr>
      </w:pPr>
      <w:r w:rsidRPr="00F022E3">
        <w:rPr>
          <w:rFonts w:hint="eastAsia"/>
          <w:b/>
          <w:bCs/>
          <w:lang w:eastAsia="zh-CN"/>
        </w:rPr>
        <w:t xml:space="preserve">　　　　　　　　</w:t>
      </w:r>
      <w:r w:rsidRPr="00F022E3">
        <w:rPr>
          <w:rFonts w:hint="eastAsia"/>
          <w:b/>
          <w:bCs/>
        </w:rPr>
        <w:t>出納帳記載、源泉報告</w:t>
      </w:r>
    </w:p>
    <w:p w14:paraId="2B4B4813" w14:textId="77777777" w:rsidR="00242ABD" w:rsidRPr="00F022E3" w:rsidRDefault="00242ABD" w:rsidP="003B604A">
      <w:pPr>
        <w:rPr>
          <w:b/>
          <w:bCs/>
        </w:rPr>
      </w:pPr>
    </w:p>
    <w:p w14:paraId="0CD7179C" w14:textId="2FA7FFBC" w:rsidR="00242ABD" w:rsidRPr="00F022E3" w:rsidRDefault="00242ABD" w:rsidP="003B604A">
      <w:pPr>
        <w:rPr>
          <w:b/>
          <w:bCs/>
        </w:rPr>
      </w:pPr>
      <w:r w:rsidRPr="00F022E3">
        <w:rPr>
          <w:rFonts w:hint="eastAsia"/>
          <w:b/>
          <w:bCs/>
        </w:rPr>
        <w:t xml:space="preserve">　　　　　植村：本部からの資金移動の窓口</w:t>
      </w:r>
    </w:p>
    <w:p w14:paraId="4172279F" w14:textId="7400341D" w:rsidR="00242ABD" w:rsidRPr="00F022E3" w:rsidRDefault="00242ABD" w:rsidP="003B604A">
      <w:pPr>
        <w:rPr>
          <w:b/>
          <w:bCs/>
        </w:rPr>
      </w:pPr>
      <w:r w:rsidRPr="00F022E3">
        <w:rPr>
          <w:rFonts w:hint="eastAsia"/>
          <w:b/>
          <w:bCs/>
        </w:rPr>
        <w:t xml:space="preserve">　　　　　　　　講師謝金などの支払いの窓口　</w:t>
      </w:r>
    </w:p>
    <w:p w14:paraId="41E2B9AE" w14:textId="5380396E" w:rsidR="0058735E" w:rsidRPr="00F022E3" w:rsidRDefault="00242ABD" w:rsidP="003B604A">
      <w:pPr>
        <w:rPr>
          <w:b/>
          <w:bCs/>
        </w:rPr>
      </w:pPr>
      <w:r w:rsidRPr="00F022E3">
        <w:rPr>
          <w:rFonts w:hint="eastAsia"/>
          <w:b/>
          <w:bCs/>
        </w:rPr>
        <w:t xml:space="preserve">　</w:t>
      </w:r>
    </w:p>
    <w:p w14:paraId="126E4A01" w14:textId="73FDBEC5" w:rsidR="005448F5" w:rsidRPr="00F022E3" w:rsidRDefault="003B604A" w:rsidP="008D006A">
      <w:pPr>
        <w:ind w:left="1680" w:hangingChars="800" w:hanging="1680"/>
        <w:rPr>
          <w:rFonts w:eastAsia="DengXian"/>
          <w:b/>
          <w:bCs/>
          <w:color w:val="FF0000"/>
        </w:rPr>
      </w:pPr>
      <w:r w:rsidRPr="001C03CA">
        <w:rPr>
          <w:rFonts w:hint="eastAsia"/>
        </w:rPr>
        <w:t xml:space="preserve">　</w:t>
      </w:r>
      <w:r w:rsidR="005448F5" w:rsidRPr="005448F5">
        <w:rPr>
          <w:rFonts w:asciiTheme="minorEastAsia" w:hAnsiTheme="minorEastAsia" w:hint="eastAsia"/>
          <w:color w:val="FF0000"/>
        </w:rPr>
        <w:t xml:space="preserve">　　　　</w:t>
      </w:r>
      <w:r w:rsidR="005448F5" w:rsidRPr="00F022E3">
        <w:rPr>
          <w:rFonts w:asciiTheme="minorEastAsia" w:hAnsiTheme="minorEastAsia" w:hint="eastAsia"/>
          <w:b/>
          <w:bCs/>
        </w:rPr>
        <w:t xml:space="preserve">　＊植村</w:t>
      </w:r>
      <w:r w:rsidR="005448F5" w:rsidRPr="00F022E3">
        <w:rPr>
          <w:rFonts w:ascii="ＭＳ 明朝" w:eastAsia="ＭＳ 明朝" w:hAnsi="ＭＳ 明朝" w:cs="ＭＳ 明朝" w:hint="eastAsia"/>
          <w:b/>
          <w:bCs/>
        </w:rPr>
        <w:t>・羽根間の</w:t>
      </w:r>
      <w:r w:rsidR="003A58F4" w:rsidRPr="00F022E3">
        <w:rPr>
          <w:rFonts w:ascii="ＭＳ 明朝" w:eastAsia="ＭＳ 明朝" w:hAnsi="ＭＳ 明朝" w:cs="ＭＳ 明朝" w:hint="eastAsia"/>
          <w:b/>
          <w:bCs/>
        </w:rPr>
        <w:t>受託業務</w:t>
      </w:r>
      <w:r w:rsidR="005448F5" w:rsidRPr="00F022E3">
        <w:rPr>
          <w:rFonts w:ascii="ＭＳ 明朝" w:eastAsia="ＭＳ 明朝" w:hAnsi="ＭＳ 明朝" w:cs="ＭＳ 明朝" w:hint="eastAsia"/>
          <w:b/>
          <w:bCs/>
        </w:rPr>
        <w:t>仕分けは別表の通り</w:t>
      </w:r>
    </w:p>
    <w:p w14:paraId="0762868D" w14:textId="40DCB380" w:rsidR="006E35C9" w:rsidRPr="00242ABD" w:rsidRDefault="006E35C9" w:rsidP="003B604A">
      <w:pPr>
        <w:rPr>
          <w:color w:val="FF0000"/>
        </w:rPr>
      </w:pPr>
    </w:p>
    <w:p w14:paraId="1DBBB585" w14:textId="17D87AF6" w:rsidR="006E35C9" w:rsidRPr="003F1AFA" w:rsidRDefault="006E35C9" w:rsidP="006E35C9">
      <w:r w:rsidRPr="0058735E">
        <w:rPr>
          <w:rFonts w:hint="eastAsia"/>
        </w:rPr>
        <w:t>第４条　（受託事業として受け取る金額の</w:t>
      </w:r>
      <w:r w:rsidR="00A60E39" w:rsidRPr="0058735E">
        <w:rPr>
          <w:rFonts w:hint="eastAsia"/>
        </w:rPr>
        <w:t>呼称</w:t>
      </w:r>
      <w:r w:rsidRPr="0058735E">
        <w:rPr>
          <w:rFonts w:hint="eastAsia"/>
        </w:rPr>
        <w:t>）</w:t>
      </w:r>
    </w:p>
    <w:p w14:paraId="2C85003C" w14:textId="58B36A70" w:rsidR="003F1AFA" w:rsidRPr="003F1AFA" w:rsidRDefault="006E35C9" w:rsidP="001C03CA">
      <w:pPr>
        <w:ind w:left="991" w:hangingChars="472" w:hanging="991"/>
      </w:pPr>
      <w:r w:rsidRPr="003F1AFA">
        <w:rPr>
          <w:rFonts w:hint="eastAsia"/>
        </w:rPr>
        <w:t xml:space="preserve">　　　　　</w:t>
      </w:r>
      <w:r w:rsidR="003F1AFA" w:rsidRPr="001C03CA">
        <w:rPr>
          <w:rFonts w:hint="eastAsia"/>
        </w:rPr>
        <w:t>今後</w:t>
      </w:r>
      <w:r w:rsidRPr="001C03CA">
        <w:rPr>
          <w:rFonts w:hint="eastAsia"/>
        </w:rPr>
        <w:t>［行事委託料］</w:t>
      </w:r>
      <w:r w:rsidR="003F1AFA" w:rsidRPr="001C03CA">
        <w:rPr>
          <w:rFonts w:hint="eastAsia"/>
        </w:rPr>
        <w:t>にする</w:t>
      </w:r>
      <w:r w:rsidRPr="001C03CA">
        <w:rPr>
          <w:rFonts w:hint="eastAsia"/>
        </w:rPr>
        <w:t>。</w:t>
      </w:r>
      <w:r w:rsidR="003F1AFA" w:rsidRPr="001C03CA">
        <w:rPr>
          <w:rFonts w:hint="eastAsia"/>
        </w:rPr>
        <w:t>そ</w:t>
      </w:r>
      <w:r w:rsidR="003F1AFA" w:rsidRPr="00EF4B19">
        <w:rPr>
          <w:rFonts w:hint="eastAsia"/>
        </w:rPr>
        <w:t>れに伴い</w:t>
      </w:r>
      <w:r w:rsidR="003F1AFA">
        <w:rPr>
          <w:rFonts w:hint="eastAsia"/>
        </w:rPr>
        <w:t>契約、覚書等の文言も</w:t>
      </w:r>
      <w:r w:rsidR="00D104EC">
        <w:rPr>
          <w:rFonts w:hint="eastAsia"/>
        </w:rPr>
        <w:t>可能なかぎり</w:t>
      </w:r>
      <w:r w:rsidR="003F1AFA">
        <w:rPr>
          <w:rFonts w:hint="eastAsia"/>
        </w:rPr>
        <w:t>その方向に統一していく。</w:t>
      </w:r>
    </w:p>
    <w:p w14:paraId="178BF28F" w14:textId="77777777" w:rsidR="006E35C9" w:rsidRDefault="006E35C9" w:rsidP="006E35C9"/>
    <w:p w14:paraId="5DED4DCF" w14:textId="3FF077F4" w:rsidR="00BF0C87" w:rsidRDefault="00B10546" w:rsidP="00F8003C">
      <w:r>
        <w:rPr>
          <w:rFonts w:hint="eastAsia"/>
        </w:rPr>
        <w:t>第</w:t>
      </w:r>
      <w:r w:rsidR="00033175">
        <w:rPr>
          <w:rFonts w:hint="eastAsia"/>
        </w:rPr>
        <w:t>5</w:t>
      </w:r>
      <w:r>
        <w:rPr>
          <w:rFonts w:hint="eastAsia"/>
        </w:rPr>
        <w:t xml:space="preserve">条　</w:t>
      </w:r>
      <w:r w:rsidR="00BF0C87">
        <w:rPr>
          <w:rFonts w:hint="eastAsia"/>
        </w:rPr>
        <w:t>（諸経費）</w:t>
      </w:r>
    </w:p>
    <w:p w14:paraId="73CED51D" w14:textId="1FDE759F" w:rsidR="00BF0C87" w:rsidRDefault="00BF0C87" w:rsidP="00BF0C87">
      <w:pPr>
        <w:pStyle w:val="a8"/>
        <w:numPr>
          <w:ilvl w:val="0"/>
          <w:numId w:val="5"/>
        </w:numPr>
        <w:ind w:leftChars="0"/>
      </w:pPr>
      <w:r>
        <w:rPr>
          <w:rFonts w:hint="eastAsia"/>
        </w:rPr>
        <w:t>交通費</w:t>
      </w:r>
      <w:r w:rsidR="007B3D45">
        <w:rPr>
          <w:rFonts w:hint="eastAsia"/>
        </w:rPr>
        <w:t>（旅費交通費）</w:t>
      </w:r>
    </w:p>
    <w:p w14:paraId="3F05BB7F" w14:textId="2EC4A749" w:rsidR="00BF0C87" w:rsidRDefault="00C03DEB" w:rsidP="00BF0C87">
      <w:pPr>
        <w:pStyle w:val="a8"/>
        <w:ind w:firstLine="735"/>
      </w:pPr>
      <w:r>
        <w:rPr>
          <w:rFonts w:hint="eastAsia"/>
        </w:rPr>
        <w:t>下見、本番に</w:t>
      </w:r>
      <w:r w:rsidR="00DB2A86">
        <w:rPr>
          <w:rFonts w:hint="eastAsia"/>
        </w:rPr>
        <w:t>かかった実費（公共交通機関の通常運賃）</w:t>
      </w:r>
      <w:r w:rsidR="0067487F">
        <w:rPr>
          <w:rFonts w:hint="eastAsia"/>
        </w:rPr>
        <w:t>を支給する</w:t>
      </w:r>
    </w:p>
    <w:p w14:paraId="5ED90B30" w14:textId="7C83F990" w:rsidR="00C03DEB" w:rsidRDefault="00F74C1B" w:rsidP="00BF0C87">
      <w:pPr>
        <w:pStyle w:val="a8"/>
        <w:ind w:firstLine="735"/>
      </w:pPr>
      <w:r>
        <w:rPr>
          <w:rFonts w:hint="eastAsia"/>
        </w:rPr>
        <w:t>＊車を使用した場合も公共機関の通常運賃を適用（駐車</w:t>
      </w:r>
      <w:r w:rsidR="00DB21B8">
        <w:rPr>
          <w:rFonts w:hint="eastAsia"/>
        </w:rPr>
        <w:t>場料金</w:t>
      </w:r>
      <w:r>
        <w:rPr>
          <w:rFonts w:hint="eastAsia"/>
        </w:rPr>
        <w:t>は含まず）</w:t>
      </w:r>
    </w:p>
    <w:p w14:paraId="51108125" w14:textId="01374DD3" w:rsidR="00F74C1B" w:rsidRDefault="00F74C1B" w:rsidP="00BF0C87">
      <w:pPr>
        <w:pStyle w:val="a8"/>
        <w:ind w:firstLine="735"/>
      </w:pPr>
    </w:p>
    <w:p w14:paraId="59F6D3E6" w14:textId="3DF87F20" w:rsidR="00BF0C87" w:rsidRDefault="00BF0C87" w:rsidP="00BF0C87">
      <w:pPr>
        <w:pStyle w:val="a8"/>
        <w:numPr>
          <w:ilvl w:val="0"/>
          <w:numId w:val="5"/>
        </w:numPr>
        <w:ind w:leftChars="0"/>
      </w:pPr>
      <w:r>
        <w:rPr>
          <w:rFonts w:hint="eastAsia"/>
        </w:rPr>
        <w:t>コピー代</w:t>
      </w:r>
      <w:r w:rsidR="007B3D45">
        <w:rPr>
          <w:rFonts w:hint="eastAsia"/>
        </w:rPr>
        <w:t>（図書資料費）</w:t>
      </w:r>
    </w:p>
    <w:p w14:paraId="054A11B3" w14:textId="566C5521" w:rsidR="00F74C1B" w:rsidRDefault="00F74C1B" w:rsidP="00F74C1B">
      <w:pPr>
        <w:ind w:left="1575"/>
      </w:pPr>
      <w:r>
        <w:rPr>
          <w:rFonts w:hint="eastAsia"/>
        </w:rPr>
        <w:t>コンビニ</w:t>
      </w:r>
      <w:r w:rsidR="00BC2911">
        <w:rPr>
          <w:rFonts w:hint="eastAsia"/>
        </w:rPr>
        <w:t>などの</w:t>
      </w:r>
      <w:r w:rsidR="004A193C">
        <w:rPr>
          <w:rFonts w:hint="eastAsia"/>
        </w:rPr>
        <w:t>１枚</w:t>
      </w:r>
      <w:r>
        <w:rPr>
          <w:rFonts w:hint="eastAsia"/>
        </w:rPr>
        <w:t>A４白黒５円、</w:t>
      </w:r>
      <w:r w:rsidR="00252FDB">
        <w:rPr>
          <w:rFonts w:hint="eastAsia"/>
        </w:rPr>
        <w:t>総</w:t>
      </w:r>
      <w:r>
        <w:rPr>
          <w:rFonts w:hint="eastAsia"/>
        </w:rPr>
        <w:t>カラー</w:t>
      </w:r>
      <w:r w:rsidR="00A63F5D">
        <w:rPr>
          <w:rFonts w:hint="eastAsia"/>
        </w:rPr>
        <w:t>３０</w:t>
      </w:r>
      <w:r w:rsidR="004A193C">
        <w:rPr>
          <w:rFonts w:hint="eastAsia"/>
        </w:rPr>
        <w:t>円を原則使用</w:t>
      </w:r>
      <w:r w:rsidR="00252FDB">
        <w:rPr>
          <w:rFonts w:hint="eastAsia"/>
        </w:rPr>
        <w:t>する</w:t>
      </w:r>
      <w:r w:rsidR="004A193C">
        <w:rPr>
          <w:rFonts w:hint="eastAsia"/>
        </w:rPr>
        <w:t>。</w:t>
      </w:r>
    </w:p>
    <w:p w14:paraId="25F539A6" w14:textId="064CAC5C" w:rsidR="004A193C" w:rsidRDefault="004A193C" w:rsidP="00F74C1B">
      <w:pPr>
        <w:ind w:left="1575"/>
      </w:pPr>
      <w:r>
        <w:rPr>
          <w:rFonts w:hint="eastAsia"/>
        </w:rPr>
        <w:t>カラーを必用とする場合、前もって理事の承諾をえること。</w:t>
      </w:r>
    </w:p>
    <w:p w14:paraId="39199C1B" w14:textId="62E66B47" w:rsidR="004A193C" w:rsidRDefault="00BC2911" w:rsidP="00F74C1B">
      <w:pPr>
        <w:ind w:left="1575"/>
      </w:pPr>
      <w:r>
        <w:rPr>
          <w:rFonts w:hint="eastAsia"/>
        </w:rPr>
        <w:t>＊</w:t>
      </w:r>
      <w:r w:rsidR="004A193C">
        <w:rPr>
          <w:rFonts w:hint="eastAsia"/>
        </w:rPr>
        <w:t>やむを得ず自宅の印刷機で印刷した場合</w:t>
      </w:r>
    </w:p>
    <w:p w14:paraId="3583515C" w14:textId="7F80461A" w:rsidR="004A193C" w:rsidRDefault="004A193C" w:rsidP="005522F9">
      <w:pPr>
        <w:ind w:left="1575" w:firstLineChars="100" w:firstLine="210"/>
      </w:pPr>
      <w:r>
        <w:rPr>
          <w:rFonts w:hint="eastAsia"/>
        </w:rPr>
        <w:t>白黒、カラーにかかわらず１枚A</w:t>
      </w:r>
      <w:r>
        <w:t>4</w:t>
      </w:r>
      <w:r>
        <w:rPr>
          <w:rFonts w:hint="eastAsia"/>
        </w:rPr>
        <w:t>・１０円とし最大２０枚とする</w:t>
      </w:r>
    </w:p>
    <w:p w14:paraId="5B75EC5C" w14:textId="5C3E3F95" w:rsidR="00121CC5" w:rsidRPr="007C5A1F" w:rsidRDefault="00121CC5" w:rsidP="00121CC5">
      <w:pPr>
        <w:ind w:firstLineChars="400" w:firstLine="840"/>
      </w:pPr>
      <w:r>
        <w:rPr>
          <w:rFonts w:hint="eastAsia"/>
        </w:rPr>
        <w:t>（３</w:t>
      </w:r>
      <w:r w:rsidRPr="007C5A1F">
        <w:rPr>
          <w:rFonts w:hint="eastAsia"/>
        </w:rPr>
        <w:t>）　規定されていない項目に関しては他講座の規定を参照して柔軟に</w:t>
      </w:r>
    </w:p>
    <w:p w14:paraId="507189B2" w14:textId="0C1BDDD6" w:rsidR="001C03CA" w:rsidRDefault="00121CC5" w:rsidP="001C03CA">
      <w:pPr>
        <w:ind w:firstLineChars="400" w:firstLine="840"/>
      </w:pPr>
      <w:r w:rsidRPr="007C5A1F">
        <w:rPr>
          <w:rFonts w:hint="eastAsia"/>
        </w:rPr>
        <w:t xml:space="preserve">　　　　対応する。</w:t>
      </w:r>
    </w:p>
    <w:p w14:paraId="241A0E98" w14:textId="77777777" w:rsidR="001C03CA" w:rsidRPr="001C03CA" w:rsidRDefault="001C03CA" w:rsidP="001C03CA">
      <w:pPr>
        <w:ind w:firstLineChars="400" w:firstLine="840"/>
      </w:pPr>
    </w:p>
    <w:p w14:paraId="4EC6D355" w14:textId="677B8DB9" w:rsidR="000A2F54" w:rsidRPr="001C03CA" w:rsidRDefault="000A2F54" w:rsidP="000A2F54">
      <w:r w:rsidRPr="001C03CA">
        <w:rPr>
          <w:rFonts w:hint="eastAsia"/>
        </w:rPr>
        <w:t>第６条　　謝金送付</w:t>
      </w:r>
      <w:r w:rsidR="00B94253" w:rsidRPr="001C03CA">
        <w:rPr>
          <w:rFonts w:hint="eastAsia"/>
        </w:rPr>
        <w:t>及び振込手数料</w:t>
      </w:r>
    </w:p>
    <w:p w14:paraId="03788C47" w14:textId="16254BD7" w:rsidR="000A2F54" w:rsidRPr="001C03CA" w:rsidRDefault="000A2F54" w:rsidP="000A2F54">
      <w:r w:rsidRPr="001C03CA">
        <w:rPr>
          <w:rFonts w:hint="eastAsia"/>
        </w:rPr>
        <w:t xml:space="preserve">　　　　　希望の送付先を受託事業部に前もって知らせること。</w:t>
      </w:r>
    </w:p>
    <w:p w14:paraId="1293661A" w14:textId="724A7110" w:rsidR="000A2F54" w:rsidRPr="001C03CA" w:rsidRDefault="000A2F54" w:rsidP="000A2F54">
      <w:r w:rsidRPr="001C03CA">
        <w:rPr>
          <w:rFonts w:hint="eastAsia"/>
        </w:rPr>
        <w:t xml:space="preserve">　　　　　</w:t>
      </w:r>
      <w:r w:rsidR="001C03CA" w:rsidRPr="001C03CA">
        <w:rPr>
          <w:rFonts w:hint="eastAsia"/>
        </w:rPr>
        <w:t>振込</w:t>
      </w:r>
      <w:r w:rsidRPr="001C03CA">
        <w:rPr>
          <w:rFonts w:hint="eastAsia"/>
        </w:rPr>
        <w:t>手数料を省くため三井住友銀行口座をお持ちの方はこちらの口座利用の</w:t>
      </w:r>
    </w:p>
    <w:p w14:paraId="758FFC41" w14:textId="73897C2E" w:rsidR="000A2F54" w:rsidRPr="001C03CA" w:rsidRDefault="000A2F54" w:rsidP="000A2F54">
      <w:pPr>
        <w:ind w:firstLineChars="500" w:firstLine="1050"/>
      </w:pPr>
      <w:r w:rsidRPr="001C03CA">
        <w:rPr>
          <w:rFonts w:hint="eastAsia"/>
        </w:rPr>
        <w:t>ご協力をお願いする。（注）三井住友信託銀行ではない）</w:t>
      </w:r>
    </w:p>
    <w:p w14:paraId="1FA93F60" w14:textId="77777777" w:rsidR="00B94253" w:rsidRPr="001C03CA" w:rsidRDefault="00B94253" w:rsidP="00B94253">
      <w:pPr>
        <w:ind w:firstLineChars="500" w:firstLine="1050"/>
        <w:rPr>
          <w:lang w:eastAsia="zh-CN"/>
        </w:rPr>
      </w:pPr>
      <w:r w:rsidRPr="001C03CA">
        <w:rPr>
          <w:rFonts w:hint="eastAsia"/>
          <w:lang w:eastAsia="zh-CN"/>
        </w:rPr>
        <w:t xml:space="preserve">振込手数料：3万円未満　１６５円　3万円以上　３３０円　</w:t>
      </w:r>
    </w:p>
    <w:p w14:paraId="7C6DE9A4" w14:textId="77777777" w:rsidR="00B94253" w:rsidRPr="001C03CA" w:rsidRDefault="00B94253" w:rsidP="000A2F54">
      <w:pPr>
        <w:ind w:firstLineChars="500" w:firstLine="1050"/>
        <w:rPr>
          <w:lang w:eastAsia="zh-CN"/>
        </w:rPr>
      </w:pPr>
    </w:p>
    <w:p w14:paraId="30D1AC62" w14:textId="4E0D1027" w:rsidR="00B94253" w:rsidRPr="001C03CA" w:rsidRDefault="00B94253" w:rsidP="00B94253">
      <w:pPr>
        <w:ind w:firstLineChars="400" w:firstLine="840"/>
      </w:pPr>
      <w:r w:rsidRPr="001C03CA">
        <w:rPr>
          <w:rFonts w:hint="eastAsia"/>
          <w:lang w:eastAsia="zh-CN"/>
        </w:rPr>
        <w:t xml:space="preserve">　</w:t>
      </w:r>
      <w:r w:rsidRPr="001C03CA">
        <w:rPr>
          <w:rFonts w:hint="eastAsia"/>
        </w:rPr>
        <w:t xml:space="preserve">振込手数料　</w:t>
      </w:r>
    </w:p>
    <w:p w14:paraId="7FD1290E" w14:textId="22D3E6A1" w:rsidR="00B94253" w:rsidRPr="001C03CA" w:rsidRDefault="00B94253" w:rsidP="00B94253">
      <w:r w:rsidRPr="001C03CA">
        <w:rPr>
          <w:rFonts w:hint="eastAsia"/>
        </w:rPr>
        <w:t xml:space="preserve">　　　　　必用経費として勘定科目の［雑費］で計上する。</w:t>
      </w:r>
    </w:p>
    <w:p w14:paraId="58E07055" w14:textId="77777777" w:rsidR="00462654" w:rsidRPr="000A2F54" w:rsidRDefault="00462654" w:rsidP="00CE2949">
      <w:pPr>
        <w:ind w:firstLineChars="500" w:firstLine="1050"/>
        <w:rPr>
          <w:color w:val="FF0000"/>
        </w:rPr>
      </w:pPr>
    </w:p>
    <w:p w14:paraId="0E7340ED" w14:textId="196E0BE2" w:rsidR="00CE2949" w:rsidRDefault="00B10546" w:rsidP="00B10546">
      <w:r>
        <w:rPr>
          <w:rFonts w:hint="eastAsia"/>
        </w:rPr>
        <w:t>第</w:t>
      </w:r>
      <w:r w:rsidR="00033175">
        <w:rPr>
          <w:rFonts w:hint="eastAsia"/>
        </w:rPr>
        <w:t>７</w:t>
      </w:r>
      <w:r>
        <w:rPr>
          <w:rFonts w:hint="eastAsia"/>
        </w:rPr>
        <w:t>条</w:t>
      </w:r>
      <w:r w:rsidR="001F2DA2">
        <w:rPr>
          <w:rFonts w:hint="eastAsia"/>
        </w:rPr>
        <w:t xml:space="preserve">　</w:t>
      </w:r>
      <w:r>
        <w:rPr>
          <w:rFonts w:hint="eastAsia"/>
        </w:rPr>
        <w:t>（</w:t>
      </w:r>
      <w:r w:rsidR="001F2DA2">
        <w:rPr>
          <w:rFonts w:hint="eastAsia"/>
        </w:rPr>
        <w:t>経費支払い</w:t>
      </w:r>
      <w:r w:rsidR="00D351FD">
        <w:rPr>
          <w:rFonts w:hint="eastAsia"/>
        </w:rPr>
        <w:t>手順</w:t>
      </w:r>
      <w:r>
        <w:rPr>
          <w:rFonts w:hint="eastAsia"/>
        </w:rPr>
        <w:t>）</w:t>
      </w:r>
    </w:p>
    <w:p w14:paraId="3F701BFD" w14:textId="503D84D1" w:rsidR="001F2DA2" w:rsidRDefault="001F2DA2" w:rsidP="00DE7DD5">
      <w:r>
        <w:rPr>
          <w:rFonts w:hint="eastAsia"/>
        </w:rPr>
        <w:t xml:space="preserve">　　　　別表の［受託事業部扱いの受託事業経費支払い手順］に</w:t>
      </w:r>
      <w:r w:rsidR="0008709D">
        <w:rPr>
          <w:rFonts w:hint="eastAsia"/>
        </w:rPr>
        <w:t>よる。</w:t>
      </w:r>
    </w:p>
    <w:p w14:paraId="46477127" w14:textId="4CBC6F5C" w:rsidR="00A20474" w:rsidRDefault="0008709D" w:rsidP="00DE7DD5">
      <w:r>
        <w:rPr>
          <w:rFonts w:hint="eastAsia"/>
        </w:rPr>
        <w:t xml:space="preserve">　　　　</w:t>
      </w:r>
      <w:r w:rsidR="00A20474">
        <w:rPr>
          <w:rFonts w:hint="eastAsia"/>
        </w:rPr>
        <w:t xml:space="preserve">　　　　</w:t>
      </w:r>
    </w:p>
    <w:p w14:paraId="22C0B92A" w14:textId="568C463D" w:rsidR="00F8003C" w:rsidRDefault="00F8003C" w:rsidP="00DE7DD5"/>
    <w:p w14:paraId="6984A5A5" w14:textId="0659885B" w:rsidR="00F8003C" w:rsidRPr="007703AA" w:rsidRDefault="00F8003C" w:rsidP="00F8003C">
      <w:r w:rsidRPr="007703AA">
        <w:rPr>
          <w:rFonts w:hint="eastAsia"/>
        </w:rPr>
        <w:t>第</w:t>
      </w:r>
      <w:r w:rsidR="00033175" w:rsidRPr="007703AA">
        <w:rPr>
          <w:rFonts w:hint="eastAsia"/>
        </w:rPr>
        <w:t>８</w:t>
      </w:r>
      <w:r w:rsidRPr="007703AA">
        <w:rPr>
          <w:rFonts w:hint="eastAsia"/>
        </w:rPr>
        <w:t>条　契約締結の際の留意点（下記の点が含まれるように交渉する）</w:t>
      </w:r>
    </w:p>
    <w:p w14:paraId="33D0CC79" w14:textId="6166F005" w:rsidR="00B84051" w:rsidRPr="007703AA" w:rsidRDefault="00B84051" w:rsidP="00F8003C">
      <w:r w:rsidRPr="007703AA">
        <w:rPr>
          <w:rFonts w:hint="eastAsia"/>
        </w:rPr>
        <w:t xml:space="preserve">　　　　以下は締結の絶対条件ではないが、その方向に沿うように努める。</w:t>
      </w:r>
    </w:p>
    <w:p w14:paraId="20D3980A" w14:textId="77777777" w:rsidR="00F8003C" w:rsidRPr="007703AA" w:rsidRDefault="00F8003C" w:rsidP="00F8003C">
      <w:r w:rsidRPr="007703AA">
        <w:rPr>
          <w:rFonts w:hint="eastAsia"/>
        </w:rPr>
        <w:t xml:space="preserve">　　　　➀　中止の判断は委託側、受託側相談の上原則講座3日前までに決定する</w:t>
      </w:r>
    </w:p>
    <w:p w14:paraId="4FC44FCC" w14:textId="77777777" w:rsidR="00F8003C" w:rsidRPr="007703AA" w:rsidRDefault="00F8003C" w:rsidP="00F8003C">
      <w:pPr>
        <w:ind w:left="1680" w:hangingChars="800" w:hanging="1680"/>
      </w:pPr>
      <w:r w:rsidRPr="007703AA">
        <w:rPr>
          <w:rFonts w:hint="eastAsia"/>
        </w:rPr>
        <w:t xml:space="preserve">　　　　②　中止の場合は講師料の半額、それまでに使用した経費の実費（相談、下見</w:t>
      </w:r>
    </w:p>
    <w:p w14:paraId="707C7D17" w14:textId="068AA3FB" w:rsidR="00F8003C" w:rsidRPr="007703AA" w:rsidRDefault="00F8003C" w:rsidP="00F8003C">
      <w:pPr>
        <w:ind w:leftChars="600" w:left="1680" w:hangingChars="200" w:hanging="420"/>
      </w:pPr>
      <w:r w:rsidRPr="007703AA">
        <w:rPr>
          <w:rFonts w:hint="eastAsia"/>
        </w:rPr>
        <w:t xml:space="preserve">等に費やした費用）を支給する　　</w:t>
      </w:r>
    </w:p>
    <w:p w14:paraId="72D7C3CE" w14:textId="6ED83B36" w:rsidR="00F8003C" w:rsidRPr="007703AA" w:rsidRDefault="00F8003C" w:rsidP="00F8003C">
      <w:pPr>
        <w:ind w:left="1680" w:hangingChars="800" w:hanging="1680"/>
      </w:pPr>
      <w:r w:rsidRPr="007703AA">
        <w:rPr>
          <w:rFonts w:hint="eastAsia"/>
        </w:rPr>
        <w:t xml:space="preserve">　　　　</w:t>
      </w:r>
      <w:r w:rsidR="00012BA0" w:rsidRPr="007703AA">
        <w:rPr>
          <w:rFonts w:hint="eastAsia"/>
        </w:rPr>
        <w:t>③</w:t>
      </w:r>
      <w:r w:rsidRPr="007703AA">
        <w:rPr>
          <w:rFonts w:hint="eastAsia"/>
        </w:rPr>
        <w:t xml:space="preserve">　</w:t>
      </w:r>
      <w:r w:rsidR="00336334" w:rsidRPr="007703AA">
        <w:rPr>
          <w:rFonts w:hint="eastAsia"/>
        </w:rPr>
        <w:t>保険（傷害保険、</w:t>
      </w:r>
      <w:r w:rsidR="000B5A8F" w:rsidRPr="007703AA">
        <w:rPr>
          <w:rFonts w:hint="eastAsia"/>
        </w:rPr>
        <w:t>特に</w:t>
      </w:r>
      <w:r w:rsidRPr="007703AA">
        <w:rPr>
          <w:rFonts w:hint="eastAsia"/>
        </w:rPr>
        <w:t>損害賠償保険</w:t>
      </w:r>
      <w:r w:rsidR="00336334" w:rsidRPr="007703AA">
        <w:rPr>
          <w:rFonts w:hint="eastAsia"/>
        </w:rPr>
        <w:t>）</w:t>
      </w:r>
      <w:r w:rsidRPr="007703AA">
        <w:rPr>
          <w:rFonts w:hint="eastAsia"/>
        </w:rPr>
        <w:t xml:space="preserve">がかかっていること　</w:t>
      </w:r>
    </w:p>
    <w:p w14:paraId="0850CDF1" w14:textId="79A48BDC" w:rsidR="00B07E8E" w:rsidRPr="007703AA" w:rsidRDefault="00B07E8E" w:rsidP="00F8003C">
      <w:pPr>
        <w:ind w:left="1680" w:hangingChars="800" w:hanging="1680"/>
      </w:pPr>
      <w:r w:rsidRPr="007703AA">
        <w:rPr>
          <w:rFonts w:hint="eastAsia"/>
        </w:rPr>
        <w:t xml:space="preserve">　　　　④　委託側より受け取るイベント等の金額は［行事委託料］（企画・運営一式）</w:t>
      </w:r>
    </w:p>
    <w:p w14:paraId="7F6E7E48" w14:textId="67960974" w:rsidR="00B07E8E" w:rsidRPr="007703AA" w:rsidRDefault="00B07E8E" w:rsidP="00F8003C">
      <w:pPr>
        <w:ind w:left="1680" w:hangingChars="800" w:hanging="1680"/>
      </w:pPr>
      <w:r w:rsidRPr="007703AA">
        <w:rPr>
          <w:rFonts w:hint="eastAsia"/>
        </w:rPr>
        <w:t xml:space="preserve">　　　　　　とする。</w:t>
      </w:r>
    </w:p>
    <w:p w14:paraId="26BA04A8" w14:textId="3C9B9E67" w:rsidR="00B37506" w:rsidRDefault="00B37506"/>
    <w:p w14:paraId="3918B0E8" w14:textId="77777777" w:rsidR="00033175" w:rsidRDefault="00033175"/>
    <w:p w14:paraId="4348C121" w14:textId="045AB40D" w:rsidR="00421490" w:rsidRPr="006D2009" w:rsidRDefault="00DE7DD5">
      <w:r>
        <w:rPr>
          <w:rFonts w:hint="eastAsia"/>
        </w:rPr>
        <w:t xml:space="preserve">　</w:t>
      </w:r>
      <w:r w:rsidR="005C2109" w:rsidRPr="006D2009">
        <w:rPr>
          <w:rFonts w:hint="eastAsia"/>
        </w:rPr>
        <w:t>(制定・改定履歴)</w:t>
      </w:r>
    </w:p>
    <w:p w14:paraId="5925DC77" w14:textId="7C6468F2" w:rsidR="00421490" w:rsidRPr="00630F30" w:rsidRDefault="005C2109">
      <w:r w:rsidRPr="006D2009">
        <w:rPr>
          <w:rFonts w:hint="eastAsia"/>
        </w:rPr>
        <w:t>付</w:t>
      </w:r>
      <w:r w:rsidRPr="00630F30">
        <w:rPr>
          <w:rFonts w:hint="eastAsia"/>
        </w:rPr>
        <w:t xml:space="preserve">則1　2021年4月12日　制定、施行　</w:t>
      </w:r>
      <w:bookmarkEnd w:id="0"/>
      <w:r w:rsidR="00244917" w:rsidRPr="00630F30">
        <w:rPr>
          <w:rFonts w:hint="eastAsia"/>
        </w:rPr>
        <w:t>（</w:t>
      </w:r>
    </w:p>
    <w:p w14:paraId="331AF437" w14:textId="21134A70" w:rsidR="00244917" w:rsidRDefault="00244917">
      <w:r w:rsidRPr="00630F30">
        <w:rPr>
          <w:rFonts w:hint="eastAsia"/>
        </w:rPr>
        <w:t>（注）実際の適用は２０２１年9月２３日以降</w:t>
      </w:r>
    </w:p>
    <w:p w14:paraId="78402016" w14:textId="396F7F88" w:rsidR="00244917" w:rsidRDefault="000A0DC1">
      <w:r w:rsidRPr="001C03CA">
        <w:rPr>
          <w:rFonts w:hint="eastAsia"/>
        </w:rPr>
        <w:t>付則2　2023年4月1日　改定</w:t>
      </w:r>
    </w:p>
    <w:p w14:paraId="7E0FD007" w14:textId="3A697FDB" w:rsidR="008E5516" w:rsidRPr="008D006A" w:rsidRDefault="008E5516">
      <w:r w:rsidRPr="008D006A">
        <w:rPr>
          <w:rFonts w:hint="eastAsia"/>
        </w:rPr>
        <w:t>付則３　2</w:t>
      </w:r>
      <w:r w:rsidRPr="008D006A">
        <w:t>024</w:t>
      </w:r>
      <w:r w:rsidRPr="008D006A">
        <w:rPr>
          <w:rFonts w:hint="eastAsia"/>
        </w:rPr>
        <w:t>年４月１日　改定</w:t>
      </w:r>
    </w:p>
    <w:p w14:paraId="716A2B3B" w14:textId="21659B0D" w:rsidR="008F15FC" w:rsidRDefault="008F15FC"/>
    <w:p w14:paraId="153ECEEE" w14:textId="45E5850F" w:rsidR="00C61EAF" w:rsidRPr="00C61EAF" w:rsidRDefault="00C61EAF">
      <w:pPr>
        <w:rPr>
          <w:b/>
          <w:bCs/>
        </w:rPr>
      </w:pPr>
      <w:r w:rsidRPr="00C61EAF">
        <w:rPr>
          <w:rFonts w:hint="eastAsia"/>
          <w:b/>
          <w:bCs/>
        </w:rPr>
        <w:t>＜別紙＞</w:t>
      </w:r>
    </w:p>
    <w:p w14:paraId="30966E26" w14:textId="77777777" w:rsidR="00C61EAF" w:rsidRPr="003A3ED7" w:rsidRDefault="00C61EAF" w:rsidP="00C61EAF">
      <w:pPr>
        <w:pStyle w:val="Web"/>
        <w:rPr>
          <w:rFonts w:ascii="ＭＳ ゴシック" w:eastAsia="ＭＳ ゴシック" w:hAnsi="ＭＳ ゴシック"/>
        </w:rPr>
      </w:pPr>
      <w:r w:rsidRPr="003A3ED7">
        <w:rPr>
          <w:rFonts w:ascii="ＭＳ ゴシック" w:eastAsia="ＭＳ ゴシック" w:hAnsi="ＭＳ ゴシック"/>
        </w:rPr>
        <w:t>受託</w:t>
      </w:r>
      <w:r w:rsidRPr="003A3ED7">
        <w:rPr>
          <w:rFonts w:ascii="ＭＳ ゴシック" w:eastAsia="ＭＳ ゴシック" w:hAnsi="ＭＳ ゴシック" w:hint="eastAsia"/>
        </w:rPr>
        <w:t>業務の仕分け　(羽根・植村)　20240222</w:t>
      </w:r>
    </w:p>
    <w:p w14:paraId="160C6C5E" w14:textId="77777777" w:rsidR="00C61EAF" w:rsidRPr="003A3ED7" w:rsidRDefault="00C61EAF" w:rsidP="00C61EAF">
      <w:pPr>
        <w:rPr>
          <w:rFonts w:ascii="ＭＳ ゴシック" w:eastAsia="ＭＳ ゴシック" w:hAnsi="ＭＳ ゴシック"/>
        </w:rPr>
      </w:pPr>
      <w:r w:rsidRPr="003A3ED7">
        <w:rPr>
          <w:rFonts w:ascii="ＭＳ ゴシック" w:eastAsia="ＭＳ ゴシック" w:hAnsi="ＭＳ ゴシック" w:hint="eastAsia"/>
        </w:rPr>
        <w:t>＜</w:t>
      </w:r>
      <w:r w:rsidRPr="003A3ED7">
        <w:rPr>
          <w:rFonts w:ascii="ＭＳ ゴシック" w:eastAsia="ＭＳ ゴシック" w:hAnsi="ＭＳ ゴシック"/>
        </w:rPr>
        <w:t>羽根</w:t>
      </w:r>
      <w:r w:rsidRPr="003A3ED7">
        <w:rPr>
          <w:rFonts w:ascii="ＭＳ ゴシック" w:eastAsia="ＭＳ ゴシック" w:hAnsi="ＭＳ ゴシック" w:hint="eastAsia"/>
        </w:rPr>
        <w:t>＞</w:t>
      </w:r>
    </w:p>
    <w:p w14:paraId="75A60D57" w14:textId="77777777" w:rsidR="00C61EAF" w:rsidRPr="003A3ED7" w:rsidRDefault="00C61EAF" w:rsidP="00C61EAF">
      <w:pPr>
        <w:rPr>
          <w:rFonts w:ascii="ＭＳ ゴシック" w:eastAsia="ＭＳ ゴシック" w:hAnsi="ＭＳ ゴシック"/>
          <w:b/>
          <w:bCs/>
        </w:rPr>
      </w:pPr>
      <w:r w:rsidRPr="003A3ED7">
        <w:rPr>
          <w:rFonts w:ascii="ＭＳ ゴシック" w:eastAsia="ＭＳ ゴシック" w:hAnsi="ＭＳ ゴシック"/>
          <w:b/>
          <w:bCs/>
        </w:rPr>
        <w:t>北総部会</w:t>
      </w:r>
      <w:r w:rsidRPr="003A3ED7">
        <w:rPr>
          <w:rFonts w:ascii="ＭＳ ゴシック" w:eastAsia="ＭＳ ゴシック" w:hAnsi="ＭＳ ゴシック" w:hint="eastAsia"/>
          <w:b/>
          <w:bCs/>
        </w:rPr>
        <w:t xml:space="preserve"> </w:t>
      </w:r>
      <w:r w:rsidRPr="003A3ED7">
        <w:rPr>
          <w:rFonts w:ascii="ＭＳ ゴシック" w:eastAsia="ＭＳ ゴシック" w:hAnsi="ＭＳ ゴシック"/>
          <w:b/>
          <w:bCs/>
        </w:rPr>
        <w:t xml:space="preserve"> 運営及び会計処理と支払い（　受託料の入金は本部口座→入金後北総部会へ資金移動　）</w:t>
      </w:r>
    </w:p>
    <w:p w14:paraId="7E5AAF79" w14:textId="77777777" w:rsidR="00C61EAF" w:rsidRPr="003A3ED7" w:rsidRDefault="00C61EAF" w:rsidP="00C61EAF">
      <w:pPr>
        <w:pStyle w:val="Web"/>
        <w:numPr>
          <w:ilvl w:val="0"/>
          <w:numId w:val="9"/>
        </w:numPr>
        <w:rPr>
          <w:rFonts w:ascii="ＭＳ ゴシック" w:eastAsia="ＭＳ ゴシック" w:hAnsi="ＭＳ ゴシック"/>
          <w:sz w:val="22"/>
          <w:szCs w:val="22"/>
        </w:rPr>
      </w:pPr>
      <w:r w:rsidRPr="003A3ED7">
        <w:rPr>
          <w:rFonts w:ascii="ＭＳ ゴシック" w:eastAsia="ＭＳ ゴシック" w:hAnsi="ＭＳ ゴシック" w:hint="eastAsia"/>
          <w:sz w:val="22"/>
          <w:szCs w:val="22"/>
        </w:rPr>
        <w:lastRenderedPageBreak/>
        <w:t>千葉県森林連合会：</w:t>
      </w:r>
      <w:r w:rsidRPr="003A3ED7">
        <w:rPr>
          <w:rFonts w:ascii="ＭＳ ゴシック" w:eastAsia="ＭＳ ゴシック" w:hAnsi="ＭＳ ゴシック"/>
          <w:sz w:val="22"/>
          <w:szCs w:val="22"/>
        </w:rPr>
        <w:t>自然ウォッチング</w:t>
      </w:r>
      <w:r w:rsidRPr="003A3ED7">
        <w:rPr>
          <w:rFonts w:ascii="ＭＳ ゴシック" w:eastAsia="ＭＳ ゴシック" w:hAnsi="ＭＳ ゴシック" w:hint="eastAsia"/>
          <w:sz w:val="22"/>
          <w:szCs w:val="22"/>
        </w:rPr>
        <w:t>の</w:t>
      </w:r>
      <w:r w:rsidRPr="003A3ED7">
        <w:rPr>
          <w:rFonts w:ascii="ＭＳ ゴシック" w:eastAsia="ＭＳ ゴシック" w:hAnsi="ＭＳ ゴシック" w:hint="eastAsia"/>
          <w:b/>
          <w:bCs/>
          <w:sz w:val="22"/>
          <w:szCs w:val="22"/>
        </w:rPr>
        <w:t>会計</w:t>
      </w:r>
      <w:r w:rsidRPr="003A3ED7">
        <w:rPr>
          <w:rFonts w:ascii="ＭＳ ゴシック" w:eastAsia="ＭＳ ゴシック" w:hAnsi="ＭＳ ゴシック" w:hint="eastAsia"/>
          <w:sz w:val="22"/>
          <w:szCs w:val="22"/>
        </w:rPr>
        <w:t xml:space="preserve">　12講座</w:t>
      </w:r>
    </w:p>
    <w:p w14:paraId="780AB24F" w14:textId="77777777" w:rsidR="00C61EAF" w:rsidRPr="003A3ED7" w:rsidRDefault="00C61EAF" w:rsidP="00C61EAF">
      <w:pPr>
        <w:pStyle w:val="Web"/>
        <w:numPr>
          <w:ilvl w:val="0"/>
          <w:numId w:val="9"/>
        </w:numPr>
        <w:rPr>
          <w:rFonts w:ascii="ＭＳ ゴシック" w:eastAsia="ＭＳ ゴシック" w:hAnsi="ＭＳ ゴシック"/>
          <w:strike/>
          <w:sz w:val="22"/>
          <w:szCs w:val="22"/>
        </w:rPr>
      </w:pPr>
      <w:r w:rsidRPr="003A3ED7">
        <w:rPr>
          <w:rFonts w:ascii="ＭＳ ゴシック" w:eastAsia="ＭＳ ゴシック" w:hAnsi="ＭＳ ゴシック"/>
          <w:sz w:val="22"/>
          <w:szCs w:val="22"/>
        </w:rPr>
        <w:t>船橋市教育委員会</w:t>
      </w:r>
      <w:r w:rsidRPr="003A3ED7">
        <w:rPr>
          <w:rFonts w:ascii="ＭＳ ゴシック" w:eastAsia="ＭＳ ゴシック" w:hAnsi="ＭＳ ゴシック" w:hint="eastAsia"/>
          <w:sz w:val="22"/>
          <w:szCs w:val="22"/>
        </w:rPr>
        <w:t>：船橋市市民キャンプ場の</w:t>
      </w:r>
      <w:r w:rsidRPr="003A3ED7">
        <w:rPr>
          <w:rFonts w:ascii="ＭＳ ゴシック" w:eastAsia="ＭＳ ゴシック" w:hAnsi="ＭＳ ゴシック" w:hint="eastAsia"/>
          <w:b/>
          <w:bCs/>
          <w:sz w:val="22"/>
          <w:szCs w:val="22"/>
        </w:rPr>
        <w:t xml:space="preserve">会計　</w:t>
      </w:r>
      <w:r w:rsidRPr="003A3ED7">
        <w:rPr>
          <w:rFonts w:ascii="ＭＳ ゴシック" w:eastAsia="ＭＳ ゴシック" w:hAnsi="ＭＳ ゴシック" w:hint="eastAsia"/>
          <w:sz w:val="22"/>
          <w:szCs w:val="22"/>
        </w:rPr>
        <w:t>2講座</w:t>
      </w:r>
    </w:p>
    <w:p w14:paraId="4D677C8E" w14:textId="77777777" w:rsidR="00C61EAF" w:rsidRPr="003A3ED7" w:rsidRDefault="00C61EAF" w:rsidP="00C61EAF">
      <w:pPr>
        <w:pStyle w:val="Web"/>
        <w:numPr>
          <w:ilvl w:val="0"/>
          <w:numId w:val="9"/>
        </w:numPr>
        <w:rPr>
          <w:rFonts w:ascii="ＭＳ ゴシック" w:eastAsia="ＭＳ ゴシック" w:hAnsi="ＭＳ ゴシック"/>
          <w:strike/>
          <w:sz w:val="22"/>
          <w:szCs w:val="22"/>
        </w:rPr>
      </w:pPr>
      <w:r w:rsidRPr="003A3ED7">
        <w:rPr>
          <w:rFonts w:ascii="ＭＳ ゴシック" w:eastAsia="ＭＳ ゴシック" w:hAnsi="ＭＳ ゴシック"/>
          <w:sz w:val="22"/>
          <w:szCs w:val="22"/>
        </w:rPr>
        <w:t>印西市教育委員会</w:t>
      </w:r>
      <w:r w:rsidRPr="003A3ED7">
        <w:rPr>
          <w:rFonts w:ascii="ＭＳ ゴシック" w:eastAsia="ＭＳ ゴシック" w:hAnsi="ＭＳ ゴシック" w:hint="eastAsia"/>
          <w:sz w:val="22"/>
          <w:szCs w:val="22"/>
        </w:rPr>
        <w:t>：</w:t>
      </w:r>
      <w:r w:rsidRPr="003A3ED7">
        <w:rPr>
          <w:rFonts w:ascii="ＭＳ ゴシック" w:eastAsia="ＭＳ ゴシック" w:hAnsi="ＭＳ ゴシック"/>
          <w:sz w:val="22"/>
          <w:szCs w:val="22"/>
        </w:rPr>
        <w:t>運営</w:t>
      </w:r>
      <w:r w:rsidRPr="003A3ED7">
        <w:rPr>
          <w:rFonts w:ascii="ＭＳ ゴシック" w:eastAsia="ＭＳ ゴシック" w:hAnsi="ＭＳ ゴシック" w:hint="eastAsia"/>
          <w:sz w:val="22"/>
          <w:szCs w:val="22"/>
        </w:rPr>
        <w:t>・</w:t>
      </w:r>
      <w:r w:rsidRPr="003A3ED7">
        <w:rPr>
          <w:rFonts w:ascii="ＭＳ ゴシック" w:eastAsia="ＭＳ ゴシック" w:hAnsi="ＭＳ ゴシック" w:hint="eastAsia"/>
          <w:b/>
          <w:bCs/>
          <w:sz w:val="22"/>
          <w:szCs w:val="22"/>
        </w:rPr>
        <w:t>会計</w:t>
      </w:r>
      <w:r w:rsidRPr="003A3ED7">
        <w:rPr>
          <w:rFonts w:ascii="ＭＳ ゴシック" w:eastAsia="ＭＳ ゴシック" w:hAnsi="ＭＳ ゴシック"/>
          <w:sz w:val="22"/>
          <w:szCs w:val="22"/>
        </w:rPr>
        <w:t>（今年はお休み）</w:t>
      </w:r>
    </w:p>
    <w:p w14:paraId="1622372B" w14:textId="77777777" w:rsidR="00C61EAF" w:rsidRPr="003A3ED7" w:rsidRDefault="00C61EAF" w:rsidP="00C61EAF">
      <w:pPr>
        <w:pStyle w:val="ae"/>
        <w:rPr>
          <w:rFonts w:ascii="ＭＳ ゴシック" w:eastAsia="ＭＳ ゴシック" w:hAnsi="ＭＳ ゴシック"/>
          <w:lang w:eastAsia="zh-CN"/>
        </w:rPr>
      </w:pPr>
      <w:r w:rsidRPr="003A3ED7">
        <w:rPr>
          <w:rFonts w:ascii="ＭＳ ゴシック" w:eastAsia="ＭＳ ゴシック" w:hAnsi="ＭＳ ゴシック" w:hint="eastAsia"/>
          <w:lang w:eastAsia="zh-CN"/>
        </w:rPr>
        <w:t>＜</w:t>
      </w:r>
      <w:r w:rsidRPr="003A3ED7">
        <w:rPr>
          <w:rFonts w:ascii="ＭＳ ゴシック" w:eastAsia="ＭＳ ゴシック" w:hAnsi="ＭＳ ゴシック"/>
          <w:lang w:eastAsia="zh-CN"/>
        </w:rPr>
        <w:t>植村</w:t>
      </w:r>
      <w:r w:rsidRPr="003A3ED7">
        <w:rPr>
          <w:rFonts w:ascii="ＭＳ ゴシック" w:eastAsia="ＭＳ ゴシック" w:hAnsi="ＭＳ ゴシック" w:hint="eastAsia"/>
          <w:lang w:eastAsia="zh-CN"/>
        </w:rPr>
        <w:t>＞</w:t>
      </w:r>
    </w:p>
    <w:p w14:paraId="39AB2F75" w14:textId="77777777" w:rsidR="00C61EAF" w:rsidRPr="003A3ED7" w:rsidRDefault="00C61EAF" w:rsidP="00C61EAF">
      <w:pPr>
        <w:pStyle w:val="ae"/>
        <w:rPr>
          <w:rFonts w:ascii="ＭＳ ゴシック" w:eastAsia="ＭＳ ゴシック" w:hAnsi="ＭＳ ゴシック"/>
          <w:b/>
          <w:bCs/>
          <w:lang w:eastAsia="zh-CN"/>
        </w:rPr>
      </w:pPr>
      <w:r w:rsidRPr="003A3ED7">
        <w:rPr>
          <w:rFonts w:ascii="ＭＳ ゴシック" w:eastAsia="ＭＳ ゴシック" w:hAnsi="ＭＳ ゴシック" w:hint="eastAsia"/>
          <w:b/>
          <w:bCs/>
          <w:lang w:eastAsia="zh-CN"/>
        </w:rPr>
        <w:t>北総部会　2件　運営</w:t>
      </w:r>
    </w:p>
    <w:p w14:paraId="7748763D" w14:textId="77777777" w:rsidR="00C61EAF" w:rsidRPr="003A3ED7" w:rsidRDefault="00C61EAF" w:rsidP="00C61EAF">
      <w:pPr>
        <w:pStyle w:val="ae"/>
        <w:numPr>
          <w:ilvl w:val="0"/>
          <w:numId w:val="10"/>
        </w:numPr>
        <w:rPr>
          <w:rFonts w:ascii="ＭＳ ゴシック" w:eastAsia="ＭＳ ゴシック" w:hAnsi="ＭＳ ゴシック"/>
          <w:sz w:val="22"/>
        </w:rPr>
      </w:pPr>
      <w:r w:rsidRPr="003A3ED7">
        <w:rPr>
          <w:rFonts w:ascii="ＭＳ ゴシック" w:eastAsia="ＭＳ ゴシック" w:hAnsi="ＭＳ ゴシック" w:hint="eastAsia"/>
          <w:sz w:val="22"/>
        </w:rPr>
        <w:t xml:space="preserve">森林連合会：船橋県民の森　</w:t>
      </w:r>
      <w:r w:rsidRPr="003A3ED7">
        <w:rPr>
          <w:rFonts w:ascii="ＭＳ ゴシック" w:eastAsia="ＭＳ ゴシック" w:hAnsi="ＭＳ ゴシック"/>
          <w:sz w:val="22"/>
        </w:rPr>
        <w:t xml:space="preserve">自然ウォッチング運営　</w:t>
      </w:r>
      <w:r w:rsidRPr="003A3ED7">
        <w:rPr>
          <w:rFonts w:ascii="ＭＳ ゴシック" w:eastAsia="ＭＳ ゴシック" w:hAnsi="ＭＳ ゴシック" w:hint="eastAsia"/>
          <w:sz w:val="22"/>
        </w:rPr>
        <w:t>12講座</w:t>
      </w:r>
    </w:p>
    <w:p w14:paraId="31ED0117" w14:textId="77777777" w:rsidR="00C61EAF" w:rsidRPr="003A3ED7" w:rsidRDefault="00C61EAF" w:rsidP="00C61EAF">
      <w:pPr>
        <w:pStyle w:val="ae"/>
        <w:numPr>
          <w:ilvl w:val="0"/>
          <w:numId w:val="10"/>
        </w:numPr>
        <w:rPr>
          <w:rFonts w:ascii="ＭＳ ゴシック" w:eastAsia="ＭＳ ゴシック" w:hAnsi="ＭＳ ゴシック"/>
          <w:sz w:val="22"/>
        </w:rPr>
      </w:pPr>
      <w:r w:rsidRPr="003A3ED7">
        <w:rPr>
          <w:rFonts w:ascii="ＭＳ ゴシック" w:eastAsia="ＭＳ ゴシック" w:hAnsi="ＭＳ ゴシック" w:hint="eastAsia"/>
          <w:sz w:val="22"/>
        </w:rPr>
        <w:t>船橋市教育委員会：船橋市民キャンプ場（2講座）</w:t>
      </w:r>
      <w:r w:rsidRPr="003A3ED7">
        <w:rPr>
          <w:rFonts w:ascii="ＭＳ ゴシック" w:eastAsia="ＭＳ ゴシック" w:hAnsi="ＭＳ ゴシック"/>
          <w:sz w:val="22"/>
        </w:rPr>
        <w:t>（プレーパークとク</w:t>
      </w:r>
      <w:r w:rsidRPr="003A3ED7">
        <w:rPr>
          <w:rFonts w:ascii="ＭＳ ゴシック" w:eastAsia="ＭＳ ゴシック" w:hAnsi="ＭＳ ゴシック" w:hint="eastAsia"/>
          <w:sz w:val="22"/>
        </w:rPr>
        <w:t>ラフ</w:t>
      </w:r>
      <w:r w:rsidRPr="003A3ED7">
        <w:rPr>
          <w:rFonts w:ascii="ＭＳ ゴシック" w:eastAsia="ＭＳ ゴシック" w:hAnsi="ＭＳ ゴシック"/>
          <w:sz w:val="22"/>
        </w:rPr>
        <w:t>ト）</w:t>
      </w:r>
    </w:p>
    <w:p w14:paraId="6C4F9DCE" w14:textId="77777777" w:rsidR="00C61EAF" w:rsidRPr="003A3ED7" w:rsidRDefault="00C61EAF" w:rsidP="00C61EAF">
      <w:pPr>
        <w:pStyle w:val="ae"/>
        <w:ind w:firstLineChars="1100" w:firstLine="2420"/>
        <w:rPr>
          <w:rFonts w:ascii="ＭＳ ゴシック" w:eastAsia="ＭＳ ゴシック" w:hAnsi="ＭＳ ゴシック"/>
          <w:strike/>
          <w:sz w:val="22"/>
        </w:rPr>
      </w:pPr>
    </w:p>
    <w:p w14:paraId="4565C87E" w14:textId="77777777" w:rsidR="00C61EAF" w:rsidRPr="003A3ED7" w:rsidRDefault="00C61EAF" w:rsidP="00C61EAF">
      <w:pPr>
        <w:pStyle w:val="ae"/>
        <w:ind w:firstLineChars="1100" w:firstLine="2420"/>
        <w:rPr>
          <w:rFonts w:ascii="ＭＳ ゴシック" w:eastAsia="ＭＳ ゴシック" w:hAnsi="ＭＳ ゴシック"/>
          <w:strike/>
          <w:sz w:val="22"/>
        </w:rPr>
      </w:pPr>
    </w:p>
    <w:p w14:paraId="6CC96FE6" w14:textId="77777777" w:rsidR="00C61EAF" w:rsidRPr="003A3ED7" w:rsidRDefault="00C61EAF" w:rsidP="00C61EAF">
      <w:pPr>
        <w:pStyle w:val="ae"/>
        <w:rPr>
          <w:rFonts w:ascii="ＭＳ ゴシック" w:eastAsia="ＭＳ ゴシック" w:hAnsi="ＭＳ ゴシック"/>
          <w:b/>
          <w:bCs/>
          <w:sz w:val="22"/>
        </w:rPr>
      </w:pPr>
      <w:r w:rsidRPr="003A3ED7">
        <w:rPr>
          <w:rFonts w:ascii="ＭＳ ゴシック" w:eastAsia="ＭＳ ゴシック" w:hAnsi="ＭＳ ゴシック" w:hint="eastAsia"/>
          <w:b/>
          <w:bCs/>
          <w:sz w:val="22"/>
        </w:rPr>
        <w:t xml:space="preserve">受託事業部　　</w:t>
      </w:r>
      <w:r w:rsidRPr="003A3ED7">
        <w:rPr>
          <w:rFonts w:ascii="ＭＳ ゴシック" w:eastAsia="ＭＳ ゴシック" w:hAnsi="ＭＳ ゴシック" w:hint="eastAsia"/>
          <w:bCs/>
          <w:sz w:val="22"/>
        </w:rPr>
        <w:t>①②の</w:t>
      </w:r>
      <w:r w:rsidRPr="003A3ED7">
        <w:rPr>
          <w:rFonts w:ascii="ＭＳ ゴシック" w:eastAsia="ＭＳ ゴシック" w:hAnsi="ＭＳ ゴシック" w:hint="eastAsia"/>
          <w:b/>
          <w:bCs/>
          <w:sz w:val="22"/>
        </w:rPr>
        <w:t>運営と経費支払い（入金は受託事業部口座、会計処理担当者と連携）</w:t>
      </w:r>
    </w:p>
    <w:p w14:paraId="06D6BA80" w14:textId="77777777" w:rsidR="00C61EAF" w:rsidRPr="003A3ED7" w:rsidRDefault="00C61EAF" w:rsidP="00C61EAF">
      <w:pPr>
        <w:pStyle w:val="ae"/>
        <w:numPr>
          <w:ilvl w:val="0"/>
          <w:numId w:val="11"/>
        </w:numPr>
        <w:rPr>
          <w:rFonts w:ascii="ＭＳ ゴシック" w:eastAsia="ＭＳ ゴシック" w:hAnsi="ＭＳ ゴシック"/>
          <w:sz w:val="22"/>
        </w:rPr>
      </w:pPr>
      <w:r w:rsidRPr="003A3ED7">
        <w:rPr>
          <w:rFonts w:ascii="ＭＳ ゴシック" w:eastAsia="ＭＳ ゴシック" w:hAnsi="ＭＳ ゴシック" w:hint="eastAsia"/>
          <w:sz w:val="22"/>
        </w:rPr>
        <w:t>松戸市：</w:t>
      </w:r>
      <w:r w:rsidRPr="003A3ED7">
        <w:rPr>
          <w:rFonts w:ascii="ＭＳ ゴシック" w:eastAsia="ＭＳ ゴシック" w:hAnsi="ＭＳ ゴシック"/>
          <w:sz w:val="22"/>
        </w:rPr>
        <w:t>21世紀の森</w:t>
      </w:r>
      <w:r w:rsidRPr="003A3ED7">
        <w:rPr>
          <w:rFonts w:ascii="ＭＳ ゴシック" w:eastAsia="ＭＳ ゴシック" w:hAnsi="ＭＳ ゴシック" w:hint="eastAsia"/>
          <w:sz w:val="22"/>
        </w:rPr>
        <w:t xml:space="preserve">と広場　</w:t>
      </w:r>
      <w:r w:rsidRPr="003A3ED7">
        <w:rPr>
          <w:rFonts w:ascii="ＭＳ ゴシック" w:eastAsia="ＭＳ ゴシック" w:hAnsi="ＭＳ ゴシック"/>
          <w:sz w:val="22"/>
        </w:rPr>
        <w:t>5講座</w:t>
      </w:r>
      <w:r w:rsidRPr="003A3ED7">
        <w:rPr>
          <w:rFonts w:ascii="ＭＳ ゴシック" w:eastAsia="ＭＳ ゴシック" w:hAnsi="ＭＳ ゴシック" w:hint="eastAsia"/>
          <w:sz w:val="22"/>
        </w:rPr>
        <w:t xml:space="preserve">　　</w:t>
      </w:r>
    </w:p>
    <w:p w14:paraId="76BD825C" w14:textId="77777777" w:rsidR="00C61EAF" w:rsidRPr="003A3ED7" w:rsidRDefault="00C61EAF" w:rsidP="00C61EAF">
      <w:pPr>
        <w:pStyle w:val="ae"/>
        <w:numPr>
          <w:ilvl w:val="0"/>
          <w:numId w:val="11"/>
        </w:numPr>
        <w:rPr>
          <w:rFonts w:ascii="ＭＳ ゴシック" w:eastAsia="ＭＳ ゴシック" w:hAnsi="ＭＳ ゴシック"/>
          <w:sz w:val="22"/>
        </w:rPr>
      </w:pPr>
      <w:r w:rsidRPr="003A3ED7">
        <w:rPr>
          <w:rFonts w:ascii="ＭＳ ゴシック" w:eastAsia="ＭＳ ゴシック" w:hAnsi="ＭＳ ゴシック"/>
          <w:sz w:val="22"/>
        </w:rPr>
        <w:t>日本小学校</w:t>
      </w:r>
      <w:r w:rsidRPr="003A3ED7">
        <w:rPr>
          <w:rFonts w:ascii="ＭＳ ゴシック" w:eastAsia="ＭＳ ゴシック" w:hAnsi="ＭＳ ゴシック" w:hint="eastAsia"/>
          <w:sz w:val="22"/>
        </w:rPr>
        <w:t xml:space="preserve">：柏市中央区柏学園　1講座　</w:t>
      </w:r>
    </w:p>
    <w:p w14:paraId="5F3EF6A9" w14:textId="77777777" w:rsidR="00C61EAF" w:rsidRPr="003A3ED7" w:rsidRDefault="00C61EAF" w:rsidP="00C61EAF">
      <w:pPr>
        <w:pStyle w:val="ae"/>
        <w:rPr>
          <w:rFonts w:ascii="ＭＳ ゴシック" w:eastAsia="ＭＳ ゴシック" w:hAnsi="ＭＳ ゴシック"/>
          <w:sz w:val="22"/>
        </w:rPr>
      </w:pPr>
      <w:r w:rsidRPr="003A3ED7">
        <w:rPr>
          <w:rFonts w:ascii="ＭＳ ゴシック" w:eastAsia="ＭＳ ゴシック" w:hAnsi="ＭＳ ゴシック"/>
          <w:sz w:val="22"/>
        </w:rPr>
        <w:t>③</w:t>
      </w:r>
      <w:r w:rsidRPr="003A3ED7">
        <w:rPr>
          <w:rFonts w:ascii="ＭＳ ゴシック" w:eastAsia="ＭＳ ゴシック" w:hAnsi="ＭＳ ゴシック" w:hint="eastAsia"/>
          <w:sz w:val="22"/>
        </w:rPr>
        <w:t xml:space="preserve"> </w:t>
      </w:r>
      <w:r w:rsidRPr="003A3ED7">
        <w:rPr>
          <w:rFonts w:ascii="ＭＳ ゴシック" w:eastAsia="ＭＳ ゴシック" w:hAnsi="ＭＳ ゴシック"/>
          <w:sz w:val="22"/>
        </w:rPr>
        <w:t>その他の受託事業</w:t>
      </w:r>
      <w:r w:rsidRPr="003A3ED7">
        <w:rPr>
          <w:rFonts w:ascii="ＭＳ ゴシック" w:eastAsia="ＭＳ ゴシック" w:hAnsi="ＭＳ ゴシック" w:hint="eastAsia"/>
          <w:sz w:val="22"/>
        </w:rPr>
        <w:t>:</w:t>
      </w:r>
      <w:r w:rsidRPr="003A3ED7">
        <w:rPr>
          <w:rFonts w:ascii="ＭＳ ゴシック" w:eastAsia="ＭＳ ゴシック" w:hAnsi="ＭＳ ゴシック"/>
          <w:sz w:val="22"/>
        </w:rPr>
        <w:t>会計処理担当者と連携して支払い（現金・振込）</w:t>
      </w:r>
    </w:p>
    <w:p w14:paraId="0D899953" w14:textId="77777777" w:rsidR="00C61EAF" w:rsidRPr="003A3ED7" w:rsidRDefault="00C61EAF" w:rsidP="00C61EAF">
      <w:pPr>
        <w:pStyle w:val="ae"/>
        <w:jc w:val="right"/>
        <w:rPr>
          <w:rFonts w:ascii="ＭＳ ゴシック" w:eastAsia="ＭＳ ゴシック" w:hAnsi="ＭＳ ゴシック"/>
          <w:sz w:val="22"/>
        </w:rPr>
      </w:pPr>
      <w:r w:rsidRPr="003A3ED7">
        <w:rPr>
          <w:rFonts w:ascii="ＭＳ ゴシック" w:eastAsia="ＭＳ ゴシック" w:hAnsi="ＭＳ ゴシック"/>
          <w:sz w:val="22"/>
        </w:rPr>
        <w:t>以上</w:t>
      </w:r>
    </w:p>
    <w:p w14:paraId="72CBB627" w14:textId="77777777" w:rsidR="00C61EAF" w:rsidRPr="003A3ED7" w:rsidRDefault="00C61EAF" w:rsidP="00C61EAF">
      <w:pPr>
        <w:pStyle w:val="ae"/>
        <w:rPr>
          <w:rFonts w:ascii="ＭＳ ゴシック" w:eastAsia="ＭＳ ゴシック" w:hAnsi="ＭＳ ゴシック"/>
          <w:sz w:val="22"/>
        </w:rPr>
      </w:pPr>
    </w:p>
    <w:p w14:paraId="0C17EE6E" w14:textId="77777777" w:rsidR="00C61EAF" w:rsidRPr="003A3ED7" w:rsidRDefault="00C61EAF" w:rsidP="00C61EAF">
      <w:pPr>
        <w:pStyle w:val="ae"/>
        <w:rPr>
          <w:rFonts w:ascii="ＭＳ ゴシック" w:eastAsia="ＭＳ ゴシック" w:hAnsi="ＭＳ ゴシック"/>
          <w:sz w:val="22"/>
        </w:rPr>
      </w:pPr>
      <w:r w:rsidRPr="003A3ED7">
        <w:rPr>
          <w:rFonts w:ascii="ＭＳ ゴシック" w:eastAsia="ＭＳ ゴシック" w:hAnsi="ＭＳ ゴシック"/>
          <w:sz w:val="22"/>
        </w:rPr>
        <w:t>金井メモ</w:t>
      </w:r>
    </w:p>
    <w:p w14:paraId="0D22B9F8" w14:textId="77777777" w:rsidR="00C61EAF" w:rsidRPr="003A3ED7" w:rsidRDefault="00C61EAF" w:rsidP="00C61EAF">
      <w:pPr>
        <w:pStyle w:val="ae"/>
        <w:rPr>
          <w:rFonts w:ascii="ＭＳ ゴシック" w:eastAsia="ＭＳ ゴシック" w:hAnsi="ＭＳ ゴシック"/>
          <w:sz w:val="22"/>
        </w:rPr>
      </w:pPr>
      <w:r w:rsidRPr="003A3ED7">
        <w:rPr>
          <w:rFonts w:ascii="ＭＳ ゴシック" w:eastAsia="ＭＳ ゴシック" w:hAnsi="ＭＳ ゴシック"/>
          <w:sz w:val="22"/>
        </w:rPr>
        <w:t>会計処理と支払い（業務</w:t>
      </w:r>
      <w:r w:rsidRPr="003A3ED7">
        <w:rPr>
          <w:rFonts w:ascii="ＭＳ ゴシック" w:eastAsia="ＭＳ ゴシック" w:hAnsi="ＭＳ ゴシック" w:hint="eastAsia"/>
          <w:sz w:val="22"/>
        </w:rPr>
        <w:t>or作業</w:t>
      </w:r>
      <w:r w:rsidRPr="003A3ED7">
        <w:rPr>
          <w:rFonts w:ascii="ＭＳ ゴシック" w:eastAsia="ＭＳ ゴシック" w:hAnsi="ＭＳ ゴシック"/>
          <w:sz w:val="22"/>
        </w:rPr>
        <w:t>）を区別して考えた方が良い。</w:t>
      </w:r>
    </w:p>
    <w:p w14:paraId="084527EE" w14:textId="77777777" w:rsidR="00C61EAF" w:rsidRPr="003A3ED7" w:rsidRDefault="00C61EAF" w:rsidP="00C61EAF">
      <w:pPr>
        <w:pStyle w:val="ae"/>
        <w:rPr>
          <w:rFonts w:ascii="ＭＳ ゴシック" w:eastAsia="ＭＳ ゴシック" w:hAnsi="ＭＳ ゴシック"/>
          <w:sz w:val="22"/>
        </w:rPr>
      </w:pPr>
      <w:r w:rsidRPr="003A3ED7">
        <w:rPr>
          <w:rFonts w:ascii="ＭＳ ゴシック" w:eastAsia="ＭＳ ゴシック" w:hAnsi="ＭＳ ゴシック"/>
          <w:sz w:val="22"/>
        </w:rPr>
        <w:t>・会計処理・・・会計処理</w:t>
      </w:r>
      <w:proofErr w:type="spellStart"/>
      <w:r w:rsidRPr="003A3ED7">
        <w:rPr>
          <w:rFonts w:ascii="ＭＳ ゴシック" w:eastAsia="ＭＳ ゴシック" w:hAnsi="ＭＳ ゴシック"/>
          <w:sz w:val="22"/>
        </w:rPr>
        <w:t>Boook</w:t>
      </w:r>
      <w:proofErr w:type="spellEnd"/>
      <w:r w:rsidRPr="003A3ED7">
        <w:rPr>
          <w:rFonts w:ascii="ＭＳ ゴシック" w:eastAsia="ＭＳ ゴシック" w:hAnsi="ＭＳ ゴシック"/>
          <w:sz w:val="22"/>
        </w:rPr>
        <w:t>の運用＝出納帳はじめ帳票作成。</w:t>
      </w:r>
    </w:p>
    <w:p w14:paraId="601977DA" w14:textId="77777777" w:rsidR="00C61EAF" w:rsidRPr="003A3ED7" w:rsidRDefault="00C61EAF" w:rsidP="00C61EAF">
      <w:pPr>
        <w:pStyle w:val="ae"/>
        <w:rPr>
          <w:rFonts w:ascii="ＭＳ ゴシック" w:eastAsia="ＭＳ ゴシック" w:hAnsi="ＭＳ ゴシック"/>
          <w:sz w:val="22"/>
        </w:rPr>
      </w:pPr>
      <w:r w:rsidRPr="003A3ED7">
        <w:rPr>
          <w:rFonts w:ascii="ＭＳ ゴシック" w:eastAsia="ＭＳ ゴシック" w:hAnsi="ＭＳ ゴシック"/>
          <w:sz w:val="22"/>
        </w:rPr>
        <w:t>・支払い・・・・預金口座の管理及び会計処理担当者と連携し、経費の支払い（現金または振込）</w:t>
      </w:r>
    </w:p>
    <w:p w14:paraId="4C17CE58" w14:textId="77777777" w:rsidR="00C61EAF" w:rsidRPr="003A3ED7" w:rsidRDefault="00C61EAF" w:rsidP="00C61EAF">
      <w:pPr>
        <w:pStyle w:val="ae"/>
        <w:rPr>
          <w:rFonts w:ascii="ＭＳ ゴシック" w:eastAsia="ＭＳ ゴシック" w:hAnsi="ＭＳ ゴシック"/>
          <w:sz w:val="22"/>
        </w:rPr>
      </w:pPr>
    </w:p>
    <w:p w14:paraId="4853F23D" w14:textId="77777777" w:rsidR="00C61EAF" w:rsidRPr="003A3ED7" w:rsidRDefault="00C61EAF" w:rsidP="00C61EAF">
      <w:pPr>
        <w:pStyle w:val="ae"/>
        <w:rPr>
          <w:rFonts w:ascii="ＭＳ ゴシック" w:eastAsia="ＭＳ ゴシック" w:hAnsi="ＭＳ ゴシック"/>
          <w:sz w:val="22"/>
        </w:rPr>
      </w:pPr>
      <w:r w:rsidRPr="003A3ED7">
        <w:rPr>
          <w:rFonts w:ascii="ＭＳ ゴシック" w:eastAsia="ＭＳ ゴシック" w:hAnsi="ＭＳ ゴシック"/>
          <w:sz w:val="22"/>
        </w:rPr>
        <w:t>※上記以外、受託事業部の源泉税の月次本部報告は植村さんマター</w:t>
      </w:r>
    </w:p>
    <w:p w14:paraId="5780FA0E" w14:textId="77777777" w:rsidR="00C61EAF" w:rsidRPr="003A3ED7" w:rsidRDefault="00C61EAF" w:rsidP="00C61EAF">
      <w:pPr>
        <w:spacing w:after="240"/>
      </w:pPr>
    </w:p>
    <w:p w14:paraId="0A05DA82" w14:textId="77777777" w:rsidR="00C61EAF" w:rsidRPr="003A3ED7" w:rsidRDefault="00C61EAF" w:rsidP="00C61EAF">
      <w:pPr>
        <w:pStyle w:val="ae"/>
        <w:rPr>
          <w:rFonts w:ascii="ＭＳ ゴシック" w:eastAsia="ＭＳ ゴシック" w:hAnsi="ＭＳ ゴシック"/>
          <w:sz w:val="22"/>
        </w:rPr>
      </w:pPr>
      <w:r w:rsidRPr="003A3ED7">
        <w:rPr>
          <w:rFonts w:ascii="ＭＳ ゴシック" w:eastAsia="ＭＳ ゴシック" w:hAnsi="ＭＳ ゴシック" w:hint="eastAsia"/>
          <w:sz w:val="22"/>
        </w:rPr>
        <w:t xml:space="preserve">　　　　　　　　（以上）</w:t>
      </w:r>
    </w:p>
    <w:p w14:paraId="3C460F57" w14:textId="77777777" w:rsidR="00C61EAF" w:rsidRPr="000A0DC1" w:rsidRDefault="00C61EAF">
      <w:pPr>
        <w:rPr>
          <w:rFonts w:hint="eastAsia"/>
        </w:rPr>
      </w:pPr>
    </w:p>
    <w:sectPr w:rsidR="00C61EAF" w:rsidRPr="000A0DC1">
      <w:footerReference w:type="default" r:id="rId9"/>
      <w:pgSz w:w="11906" w:h="16838"/>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1E281" w14:textId="77777777" w:rsidR="00F520DD" w:rsidRDefault="00F520DD" w:rsidP="00F8003C">
      <w:r>
        <w:separator/>
      </w:r>
    </w:p>
  </w:endnote>
  <w:endnote w:type="continuationSeparator" w:id="0">
    <w:p w14:paraId="7C0BD0CE" w14:textId="77777777" w:rsidR="00F520DD" w:rsidRDefault="00F520DD" w:rsidP="00F80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2008106"/>
      <w:docPartObj>
        <w:docPartGallery w:val="Page Numbers (Bottom of Page)"/>
        <w:docPartUnique/>
      </w:docPartObj>
    </w:sdtPr>
    <w:sdtContent>
      <w:p w14:paraId="23C422C3" w14:textId="59CCF5E0" w:rsidR="007247CE" w:rsidRDefault="007247CE">
        <w:pPr>
          <w:pStyle w:val="a3"/>
          <w:jc w:val="center"/>
        </w:pPr>
        <w:r>
          <w:fldChar w:fldCharType="begin"/>
        </w:r>
        <w:r>
          <w:instrText>PAGE   \* MERGEFORMAT</w:instrText>
        </w:r>
        <w:r>
          <w:fldChar w:fldCharType="separate"/>
        </w:r>
        <w:r>
          <w:rPr>
            <w:lang w:val="ja-JP"/>
          </w:rPr>
          <w:t>2</w:t>
        </w:r>
        <w:r>
          <w:fldChar w:fldCharType="end"/>
        </w:r>
      </w:p>
    </w:sdtContent>
  </w:sdt>
  <w:p w14:paraId="6B795B77" w14:textId="77777777" w:rsidR="007247CE" w:rsidRDefault="007247C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E32F65" w14:textId="77777777" w:rsidR="00F520DD" w:rsidRDefault="00F520DD" w:rsidP="00F8003C">
      <w:r>
        <w:separator/>
      </w:r>
    </w:p>
  </w:footnote>
  <w:footnote w:type="continuationSeparator" w:id="0">
    <w:p w14:paraId="0B2D7376" w14:textId="77777777" w:rsidR="00F520DD" w:rsidRDefault="00F520DD" w:rsidP="00F800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20B98"/>
    <w:multiLevelType w:val="multilevel"/>
    <w:tmpl w:val="05220B98"/>
    <w:lvl w:ilvl="0">
      <w:start w:val="1"/>
      <w:numFmt w:val="decimal"/>
      <w:lvlText w:val="（%1）"/>
      <w:lvlJc w:val="left"/>
      <w:pPr>
        <w:ind w:left="3682" w:hanging="720"/>
      </w:pPr>
      <w:rPr>
        <w:rFonts w:hint="default"/>
      </w:rPr>
    </w:lvl>
    <w:lvl w:ilvl="1">
      <w:start w:val="1"/>
      <w:numFmt w:val="aiueoFullWidth"/>
      <w:lvlText w:val="(%2)"/>
      <w:lvlJc w:val="left"/>
      <w:pPr>
        <w:ind w:left="3802" w:hanging="420"/>
      </w:pPr>
    </w:lvl>
    <w:lvl w:ilvl="2">
      <w:start w:val="1"/>
      <w:numFmt w:val="decimalEnclosedCircle"/>
      <w:lvlText w:val="%3"/>
      <w:lvlJc w:val="left"/>
      <w:pPr>
        <w:ind w:left="4222" w:hanging="420"/>
      </w:pPr>
    </w:lvl>
    <w:lvl w:ilvl="3">
      <w:start w:val="1"/>
      <w:numFmt w:val="decimal"/>
      <w:lvlText w:val="%4."/>
      <w:lvlJc w:val="left"/>
      <w:pPr>
        <w:ind w:left="4642" w:hanging="420"/>
      </w:pPr>
    </w:lvl>
    <w:lvl w:ilvl="4">
      <w:start w:val="1"/>
      <w:numFmt w:val="aiueoFullWidth"/>
      <w:lvlText w:val="(%5)"/>
      <w:lvlJc w:val="left"/>
      <w:pPr>
        <w:ind w:left="5062" w:hanging="420"/>
      </w:pPr>
    </w:lvl>
    <w:lvl w:ilvl="5">
      <w:start w:val="1"/>
      <w:numFmt w:val="decimalEnclosedCircle"/>
      <w:lvlText w:val="%6"/>
      <w:lvlJc w:val="left"/>
      <w:pPr>
        <w:ind w:left="5482" w:hanging="420"/>
      </w:pPr>
    </w:lvl>
    <w:lvl w:ilvl="6">
      <w:start w:val="1"/>
      <w:numFmt w:val="decimal"/>
      <w:lvlText w:val="%7."/>
      <w:lvlJc w:val="left"/>
      <w:pPr>
        <w:ind w:left="5902" w:hanging="420"/>
      </w:pPr>
    </w:lvl>
    <w:lvl w:ilvl="7">
      <w:start w:val="1"/>
      <w:numFmt w:val="aiueoFullWidth"/>
      <w:lvlText w:val="(%8)"/>
      <w:lvlJc w:val="left"/>
      <w:pPr>
        <w:ind w:left="6322" w:hanging="420"/>
      </w:pPr>
    </w:lvl>
    <w:lvl w:ilvl="8">
      <w:start w:val="1"/>
      <w:numFmt w:val="decimalEnclosedCircle"/>
      <w:lvlText w:val="%9"/>
      <w:lvlJc w:val="left"/>
      <w:pPr>
        <w:ind w:left="6742" w:hanging="420"/>
      </w:pPr>
    </w:lvl>
  </w:abstractNum>
  <w:abstractNum w:abstractNumId="1" w15:restartNumberingAfterBreak="0">
    <w:nsid w:val="135B4806"/>
    <w:multiLevelType w:val="hybridMultilevel"/>
    <w:tmpl w:val="43E8A056"/>
    <w:lvl w:ilvl="0" w:tplc="FB46439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6B071EF"/>
    <w:multiLevelType w:val="multilevel"/>
    <w:tmpl w:val="26B071EF"/>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3" w15:restartNumberingAfterBreak="0">
    <w:nsid w:val="29CC3C3B"/>
    <w:multiLevelType w:val="multilevel"/>
    <w:tmpl w:val="29CC3C3B"/>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4" w15:restartNumberingAfterBreak="0">
    <w:nsid w:val="3B655D96"/>
    <w:multiLevelType w:val="hybridMultilevel"/>
    <w:tmpl w:val="988CDE08"/>
    <w:lvl w:ilvl="0" w:tplc="D0F4A0E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55754DC"/>
    <w:multiLevelType w:val="multilevel"/>
    <w:tmpl w:val="455754DC"/>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6" w15:restartNumberingAfterBreak="0">
    <w:nsid w:val="4B2F01FA"/>
    <w:multiLevelType w:val="multilevel"/>
    <w:tmpl w:val="4B2F01FA"/>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7" w15:restartNumberingAfterBreak="0">
    <w:nsid w:val="4FA53B1F"/>
    <w:multiLevelType w:val="multilevel"/>
    <w:tmpl w:val="4FA53B1F"/>
    <w:lvl w:ilvl="0">
      <w:start w:val="1"/>
      <w:numFmt w:val="decimal"/>
      <w:lvlText w:val="第%1条"/>
      <w:lvlJc w:val="left"/>
      <w:pPr>
        <w:ind w:left="855" w:hanging="855"/>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569C5BC6"/>
    <w:multiLevelType w:val="hybridMultilevel"/>
    <w:tmpl w:val="D6E6C766"/>
    <w:lvl w:ilvl="0" w:tplc="57B2B5A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373023B"/>
    <w:multiLevelType w:val="multilevel"/>
    <w:tmpl w:val="6373023B"/>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10" w15:restartNumberingAfterBreak="0">
    <w:nsid w:val="6F195C3A"/>
    <w:multiLevelType w:val="multilevel"/>
    <w:tmpl w:val="6F195C3A"/>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num w:numId="1" w16cid:durableId="2037806078">
    <w:abstractNumId w:val="7"/>
  </w:num>
  <w:num w:numId="2" w16cid:durableId="115687251">
    <w:abstractNumId w:val="0"/>
  </w:num>
  <w:num w:numId="3" w16cid:durableId="1704329636">
    <w:abstractNumId w:val="6"/>
  </w:num>
  <w:num w:numId="4" w16cid:durableId="406151183">
    <w:abstractNumId w:val="3"/>
  </w:num>
  <w:num w:numId="5" w16cid:durableId="2093119748">
    <w:abstractNumId w:val="5"/>
  </w:num>
  <w:num w:numId="6" w16cid:durableId="561983096">
    <w:abstractNumId w:val="9"/>
  </w:num>
  <w:num w:numId="7" w16cid:durableId="1683122505">
    <w:abstractNumId w:val="2"/>
  </w:num>
  <w:num w:numId="8" w16cid:durableId="669647612">
    <w:abstractNumId w:val="10"/>
  </w:num>
  <w:num w:numId="9" w16cid:durableId="230965999">
    <w:abstractNumId w:val="8"/>
  </w:num>
  <w:num w:numId="10" w16cid:durableId="1420446874">
    <w:abstractNumId w:val="4"/>
  </w:num>
  <w:num w:numId="11" w16cid:durableId="1247402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01"/>
    <w:rsid w:val="00006E78"/>
    <w:rsid w:val="00012BA0"/>
    <w:rsid w:val="00033175"/>
    <w:rsid w:val="000720BF"/>
    <w:rsid w:val="000821BC"/>
    <w:rsid w:val="0008709D"/>
    <w:rsid w:val="00090689"/>
    <w:rsid w:val="000A0DC1"/>
    <w:rsid w:val="000A2F54"/>
    <w:rsid w:val="000A3343"/>
    <w:rsid w:val="000B5A8F"/>
    <w:rsid w:val="000C3ED6"/>
    <w:rsid w:val="00121CC5"/>
    <w:rsid w:val="0012419D"/>
    <w:rsid w:val="00133E23"/>
    <w:rsid w:val="00135325"/>
    <w:rsid w:val="00137632"/>
    <w:rsid w:val="001604CC"/>
    <w:rsid w:val="00165C80"/>
    <w:rsid w:val="001A0D88"/>
    <w:rsid w:val="001C03CA"/>
    <w:rsid w:val="001D575C"/>
    <w:rsid w:val="001F29D2"/>
    <w:rsid w:val="001F2DA2"/>
    <w:rsid w:val="00222A05"/>
    <w:rsid w:val="002402CC"/>
    <w:rsid w:val="00242ABD"/>
    <w:rsid w:val="00244917"/>
    <w:rsid w:val="00252FDB"/>
    <w:rsid w:val="00282924"/>
    <w:rsid w:val="002C660A"/>
    <w:rsid w:val="00316D77"/>
    <w:rsid w:val="00336334"/>
    <w:rsid w:val="00341072"/>
    <w:rsid w:val="00367355"/>
    <w:rsid w:val="0037055D"/>
    <w:rsid w:val="003A58F4"/>
    <w:rsid w:val="003B38BD"/>
    <w:rsid w:val="003B604A"/>
    <w:rsid w:val="003D5AB6"/>
    <w:rsid w:val="003F1AFA"/>
    <w:rsid w:val="0040564F"/>
    <w:rsid w:val="00420A41"/>
    <w:rsid w:val="00421490"/>
    <w:rsid w:val="004253BF"/>
    <w:rsid w:val="00457059"/>
    <w:rsid w:val="00462654"/>
    <w:rsid w:val="00462B4C"/>
    <w:rsid w:val="0046535F"/>
    <w:rsid w:val="004A193C"/>
    <w:rsid w:val="004A73FF"/>
    <w:rsid w:val="00503F4B"/>
    <w:rsid w:val="00504A95"/>
    <w:rsid w:val="005127F8"/>
    <w:rsid w:val="0051657D"/>
    <w:rsid w:val="005448F5"/>
    <w:rsid w:val="005522F9"/>
    <w:rsid w:val="005726E7"/>
    <w:rsid w:val="00572AF5"/>
    <w:rsid w:val="005750D5"/>
    <w:rsid w:val="00575998"/>
    <w:rsid w:val="00577F84"/>
    <w:rsid w:val="00583716"/>
    <w:rsid w:val="0058735E"/>
    <w:rsid w:val="00590D49"/>
    <w:rsid w:val="005A130E"/>
    <w:rsid w:val="005C2109"/>
    <w:rsid w:val="005E37FD"/>
    <w:rsid w:val="005F0B06"/>
    <w:rsid w:val="00630F30"/>
    <w:rsid w:val="00633050"/>
    <w:rsid w:val="00662382"/>
    <w:rsid w:val="0067487F"/>
    <w:rsid w:val="00690D26"/>
    <w:rsid w:val="006919C5"/>
    <w:rsid w:val="00697D50"/>
    <w:rsid w:val="006A2CDD"/>
    <w:rsid w:val="006A3C40"/>
    <w:rsid w:val="006D2009"/>
    <w:rsid w:val="006D67E1"/>
    <w:rsid w:val="006E35C9"/>
    <w:rsid w:val="00704562"/>
    <w:rsid w:val="00715619"/>
    <w:rsid w:val="007247CE"/>
    <w:rsid w:val="007451AF"/>
    <w:rsid w:val="007463FE"/>
    <w:rsid w:val="007703AA"/>
    <w:rsid w:val="007B3D45"/>
    <w:rsid w:val="007C5A1F"/>
    <w:rsid w:val="00812F1E"/>
    <w:rsid w:val="00817829"/>
    <w:rsid w:val="0084407A"/>
    <w:rsid w:val="008713AB"/>
    <w:rsid w:val="00877756"/>
    <w:rsid w:val="008D006A"/>
    <w:rsid w:val="008D61CF"/>
    <w:rsid w:val="008E5516"/>
    <w:rsid w:val="008F10A2"/>
    <w:rsid w:val="008F15FC"/>
    <w:rsid w:val="00932A04"/>
    <w:rsid w:val="0097066B"/>
    <w:rsid w:val="00972A68"/>
    <w:rsid w:val="0097587B"/>
    <w:rsid w:val="0099031E"/>
    <w:rsid w:val="009B6F7D"/>
    <w:rsid w:val="009D622C"/>
    <w:rsid w:val="00A16133"/>
    <w:rsid w:val="00A20474"/>
    <w:rsid w:val="00A37FFD"/>
    <w:rsid w:val="00A60E39"/>
    <w:rsid w:val="00A63F5D"/>
    <w:rsid w:val="00A739FD"/>
    <w:rsid w:val="00AE5930"/>
    <w:rsid w:val="00B03C5A"/>
    <w:rsid w:val="00B07E8E"/>
    <w:rsid w:val="00B10546"/>
    <w:rsid w:val="00B355CC"/>
    <w:rsid w:val="00B3636C"/>
    <w:rsid w:val="00B37506"/>
    <w:rsid w:val="00B42EC1"/>
    <w:rsid w:val="00B75938"/>
    <w:rsid w:val="00B770FA"/>
    <w:rsid w:val="00B84051"/>
    <w:rsid w:val="00B94253"/>
    <w:rsid w:val="00BA151B"/>
    <w:rsid w:val="00BA42C9"/>
    <w:rsid w:val="00BB0E39"/>
    <w:rsid w:val="00BB1F01"/>
    <w:rsid w:val="00BC2911"/>
    <w:rsid w:val="00BC2D11"/>
    <w:rsid w:val="00BD0137"/>
    <w:rsid w:val="00BF0C87"/>
    <w:rsid w:val="00C03DEB"/>
    <w:rsid w:val="00C61EAF"/>
    <w:rsid w:val="00CD3250"/>
    <w:rsid w:val="00CE24E7"/>
    <w:rsid w:val="00CE2949"/>
    <w:rsid w:val="00D104EC"/>
    <w:rsid w:val="00D351FD"/>
    <w:rsid w:val="00D4730F"/>
    <w:rsid w:val="00DA2D22"/>
    <w:rsid w:val="00DB21B8"/>
    <w:rsid w:val="00DB2A86"/>
    <w:rsid w:val="00DE7DD5"/>
    <w:rsid w:val="00DF227E"/>
    <w:rsid w:val="00E136BA"/>
    <w:rsid w:val="00E74C4B"/>
    <w:rsid w:val="00EB1E7D"/>
    <w:rsid w:val="00ED2E4D"/>
    <w:rsid w:val="00ED303E"/>
    <w:rsid w:val="00EE75D8"/>
    <w:rsid w:val="00EF4B19"/>
    <w:rsid w:val="00F022E3"/>
    <w:rsid w:val="00F17ECC"/>
    <w:rsid w:val="00F511D8"/>
    <w:rsid w:val="00F520DD"/>
    <w:rsid w:val="00F74C1B"/>
    <w:rsid w:val="00F8003C"/>
    <w:rsid w:val="00F90A01"/>
    <w:rsid w:val="00F947BE"/>
    <w:rsid w:val="00FA3600"/>
    <w:rsid w:val="00FC27C3"/>
    <w:rsid w:val="00FC553A"/>
    <w:rsid w:val="00FC7FF7"/>
    <w:rsid w:val="00FE41FD"/>
    <w:rsid w:val="102579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CB648"/>
  <w15:docId w15:val="{4007D345-ECA6-4DA1-8F36-ECBBCC435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252"/>
        <w:tab w:val="right" w:pos="8504"/>
      </w:tabs>
      <w:snapToGrid w:val="0"/>
    </w:pPr>
  </w:style>
  <w:style w:type="paragraph" w:styleId="a5">
    <w:name w:val="header"/>
    <w:basedOn w:val="a"/>
    <w:link w:val="a6"/>
    <w:uiPriority w:val="99"/>
    <w:unhideWhenUsed/>
    <w:pPr>
      <w:tabs>
        <w:tab w:val="center" w:pos="4252"/>
        <w:tab w:val="right" w:pos="8504"/>
      </w:tabs>
      <w:snapToGrid w:val="0"/>
    </w:p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pPr>
      <w:ind w:leftChars="400" w:left="840"/>
    </w:pPr>
  </w:style>
  <w:style w:type="character" w:customStyle="1" w:styleId="a6">
    <w:name w:val="ヘッダー (文字)"/>
    <w:basedOn w:val="a0"/>
    <w:link w:val="a5"/>
    <w:uiPriority w:val="99"/>
  </w:style>
  <w:style w:type="character" w:customStyle="1" w:styleId="a4">
    <w:name w:val="フッター (文字)"/>
    <w:basedOn w:val="a0"/>
    <w:link w:val="a3"/>
    <w:uiPriority w:val="99"/>
  </w:style>
  <w:style w:type="character" w:styleId="a9">
    <w:name w:val="annotation reference"/>
    <w:basedOn w:val="a0"/>
    <w:uiPriority w:val="99"/>
    <w:semiHidden/>
    <w:unhideWhenUsed/>
    <w:rsid w:val="00BC2911"/>
    <w:rPr>
      <w:sz w:val="18"/>
      <w:szCs w:val="18"/>
    </w:rPr>
  </w:style>
  <w:style w:type="paragraph" w:styleId="aa">
    <w:name w:val="annotation text"/>
    <w:basedOn w:val="a"/>
    <w:link w:val="ab"/>
    <w:uiPriority w:val="99"/>
    <w:semiHidden/>
    <w:unhideWhenUsed/>
    <w:rsid w:val="00BC2911"/>
    <w:pPr>
      <w:jc w:val="left"/>
    </w:pPr>
  </w:style>
  <w:style w:type="character" w:customStyle="1" w:styleId="ab">
    <w:name w:val="コメント文字列 (文字)"/>
    <w:basedOn w:val="a0"/>
    <w:link w:val="aa"/>
    <w:uiPriority w:val="99"/>
    <w:semiHidden/>
    <w:rsid w:val="00BC2911"/>
    <w:rPr>
      <w:kern w:val="2"/>
      <w:sz w:val="21"/>
      <w:szCs w:val="22"/>
    </w:rPr>
  </w:style>
  <w:style w:type="paragraph" w:styleId="ac">
    <w:name w:val="annotation subject"/>
    <w:basedOn w:val="aa"/>
    <w:next w:val="aa"/>
    <w:link w:val="ad"/>
    <w:uiPriority w:val="99"/>
    <w:semiHidden/>
    <w:unhideWhenUsed/>
    <w:rsid w:val="00BC2911"/>
    <w:rPr>
      <w:b/>
      <w:bCs/>
    </w:rPr>
  </w:style>
  <w:style w:type="character" w:customStyle="1" w:styleId="ad">
    <w:name w:val="コメント内容 (文字)"/>
    <w:basedOn w:val="ab"/>
    <w:link w:val="ac"/>
    <w:uiPriority w:val="99"/>
    <w:semiHidden/>
    <w:rsid w:val="00BC2911"/>
    <w:rPr>
      <w:b/>
      <w:bCs/>
      <w:kern w:val="2"/>
      <w:sz w:val="21"/>
      <w:szCs w:val="22"/>
    </w:rPr>
  </w:style>
  <w:style w:type="paragraph" w:styleId="Web">
    <w:name w:val="Normal (Web)"/>
    <w:basedOn w:val="a"/>
    <w:uiPriority w:val="99"/>
    <w:unhideWhenUsed/>
    <w:rsid w:val="00C61EAF"/>
    <w:pPr>
      <w:widowControl/>
      <w:spacing w:before="100" w:beforeAutospacing="1" w:after="100" w:afterAutospacing="1"/>
      <w:jc w:val="left"/>
    </w:pPr>
    <w:rPr>
      <w:rFonts w:ascii="ＭＳ Ｐゴシック" w:eastAsia="ＭＳ Ｐゴシック" w:hAnsi="ＭＳ Ｐゴシック" w:cs="ＭＳ Ｐゴシック"/>
      <w:kern w:val="0"/>
      <w:sz w:val="24"/>
      <w:szCs w:val="24"/>
      <w14:ligatures w14:val="standardContextual"/>
    </w:rPr>
  </w:style>
  <w:style w:type="paragraph" w:styleId="ae">
    <w:name w:val="No Spacing"/>
    <w:uiPriority w:val="1"/>
    <w:qFormat/>
    <w:rsid w:val="00C61EAF"/>
    <w:pPr>
      <w:widowControl w:val="0"/>
      <w:jc w:val="both"/>
    </w:pPr>
    <w:rPr>
      <w:kern w:val="2"/>
      <w:sz w:val="21"/>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546383F-7745-4D55-8D50-94EC8AAA02F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260</Words>
  <Characters>1482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安武 弘幸</dc:creator>
  <cp:lastModifiedBy>弘幸 安武</cp:lastModifiedBy>
  <cp:revision>3</cp:revision>
  <dcterms:created xsi:type="dcterms:W3CDTF">2024-03-31T19:58:00Z</dcterms:created>
  <dcterms:modified xsi:type="dcterms:W3CDTF">2024-03-31T20:00:00Z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