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9CD7C" w14:textId="402CE9C7" w:rsidR="00A25CEE" w:rsidRPr="00520D0E" w:rsidRDefault="00A25CEE" w:rsidP="00A25CEE">
      <w:pPr>
        <w:jc w:val="center"/>
        <w:rPr>
          <w:b/>
          <w:bCs/>
          <w:sz w:val="28"/>
          <w:szCs w:val="28"/>
        </w:rPr>
      </w:pPr>
      <w:r w:rsidRPr="00520D0E">
        <w:rPr>
          <w:rFonts w:hint="eastAsia"/>
          <w:b/>
          <w:bCs/>
          <w:sz w:val="28"/>
          <w:szCs w:val="28"/>
        </w:rPr>
        <w:t>会計規程</w:t>
      </w:r>
    </w:p>
    <w:p w14:paraId="6AEB4682" w14:textId="77777777" w:rsidR="00B44B63" w:rsidRPr="00520D0E" w:rsidRDefault="00B44B63" w:rsidP="00A25CEE"/>
    <w:p w14:paraId="6A470BDF" w14:textId="3DEDE808" w:rsidR="00B44B63" w:rsidRPr="00520D0E" w:rsidRDefault="00B44B63" w:rsidP="00A25CEE">
      <w:pPr>
        <w:rPr>
          <w:sz w:val="24"/>
          <w:szCs w:val="24"/>
        </w:rPr>
      </w:pPr>
      <w:r w:rsidRPr="00520D0E">
        <w:rPr>
          <w:rFonts w:hint="eastAsia"/>
          <w:sz w:val="24"/>
          <w:szCs w:val="24"/>
        </w:rPr>
        <w:t>第1章　総則</w:t>
      </w:r>
    </w:p>
    <w:p w14:paraId="1D3A8DB7" w14:textId="77777777" w:rsidR="00A25CEE" w:rsidRPr="00520D0E" w:rsidRDefault="00A25CEE" w:rsidP="00B44B63">
      <w:pPr>
        <w:pStyle w:val="a3"/>
        <w:numPr>
          <w:ilvl w:val="0"/>
          <w:numId w:val="1"/>
        </w:numPr>
        <w:ind w:leftChars="100" w:left="1065"/>
      </w:pPr>
      <w:r w:rsidRPr="00520D0E">
        <w:rPr>
          <w:rFonts w:hint="eastAsia"/>
        </w:rPr>
        <w:t>（目的）</w:t>
      </w:r>
    </w:p>
    <w:p w14:paraId="2E78F55A" w14:textId="152AE64E" w:rsidR="00A25CEE" w:rsidRPr="00520D0E" w:rsidRDefault="00A25CEE" w:rsidP="00B44B63">
      <w:pPr>
        <w:pStyle w:val="a3"/>
        <w:ind w:leftChars="507" w:left="1065"/>
      </w:pPr>
      <w:r w:rsidRPr="00520D0E">
        <w:rPr>
          <w:rFonts w:hint="eastAsia"/>
        </w:rPr>
        <w:t>この規程はFICの会計処理について基本を定め</w:t>
      </w:r>
      <w:r w:rsidR="00BD79ED" w:rsidRPr="00520D0E">
        <w:rPr>
          <w:rFonts w:hint="eastAsia"/>
        </w:rPr>
        <w:t>る</w:t>
      </w:r>
      <w:r w:rsidRPr="00520D0E">
        <w:rPr>
          <w:rFonts w:hint="eastAsia"/>
        </w:rPr>
        <w:t>ものである。</w:t>
      </w:r>
    </w:p>
    <w:p w14:paraId="4F02EE92" w14:textId="04E93E1A" w:rsidR="00A25CEE" w:rsidRPr="00520D0E" w:rsidRDefault="00A25CEE" w:rsidP="00B44B63">
      <w:pPr>
        <w:pStyle w:val="a3"/>
        <w:ind w:leftChars="507" w:left="1065"/>
      </w:pPr>
      <w:r w:rsidRPr="00520D0E">
        <w:rPr>
          <w:rFonts w:hint="eastAsia"/>
        </w:rPr>
        <w:t>外部・内部からの信頼の拠り所となる会計関係の公明正大性を保証する為に、すべての取引を正確かつ迅速に処理し、当会の財政状態および運営状況を明らかにするとともに、運営の能率向上に役立たせる事、また、監査に当たっての基準とする事を目的とする。</w:t>
      </w:r>
    </w:p>
    <w:p w14:paraId="3E872EEE" w14:textId="77777777" w:rsidR="00A25CEE" w:rsidRPr="00520D0E" w:rsidRDefault="00A25CEE" w:rsidP="00B44B63">
      <w:pPr>
        <w:ind w:leftChars="100" w:left="210"/>
      </w:pPr>
    </w:p>
    <w:p w14:paraId="63203CC5" w14:textId="316E2751" w:rsidR="00A25CEE" w:rsidRPr="00520D0E" w:rsidRDefault="00A25CEE" w:rsidP="00B44B63">
      <w:pPr>
        <w:pStyle w:val="a3"/>
        <w:numPr>
          <w:ilvl w:val="0"/>
          <w:numId w:val="1"/>
        </w:numPr>
        <w:ind w:leftChars="100" w:left="1065"/>
      </w:pPr>
      <w:r w:rsidRPr="00520D0E">
        <w:rPr>
          <w:rFonts w:hint="eastAsia"/>
        </w:rPr>
        <w:t>（会計年度）</w:t>
      </w:r>
    </w:p>
    <w:p w14:paraId="2CB3D2B9" w14:textId="41755C5E" w:rsidR="00A25CEE" w:rsidRPr="00520D0E" w:rsidRDefault="00A25CEE" w:rsidP="00B44B63">
      <w:pPr>
        <w:pStyle w:val="a3"/>
        <w:ind w:leftChars="507" w:left="1065"/>
      </w:pPr>
      <w:r w:rsidRPr="00520D0E">
        <w:rPr>
          <w:rFonts w:hint="eastAsia"/>
        </w:rPr>
        <w:t>会計年度は、定款の定めるところにより、毎年</w:t>
      </w:r>
      <w:r w:rsidRPr="00520D0E">
        <w:t>4月1日から翌年3月31日までとする。</w:t>
      </w:r>
    </w:p>
    <w:p w14:paraId="033E77F1" w14:textId="77777777" w:rsidR="00A25CEE" w:rsidRPr="00520D0E" w:rsidRDefault="00A25CEE" w:rsidP="00B44B63">
      <w:pPr>
        <w:pStyle w:val="a3"/>
        <w:ind w:leftChars="507" w:left="1065"/>
      </w:pPr>
    </w:p>
    <w:p w14:paraId="0E8C06EF" w14:textId="62E665F4" w:rsidR="00A25CEE" w:rsidRPr="00520D0E" w:rsidRDefault="00424259" w:rsidP="00424259">
      <w:pPr>
        <w:ind w:firstLineChars="100" w:firstLine="210"/>
      </w:pPr>
      <w:r w:rsidRPr="00520D0E">
        <w:rPr>
          <w:rFonts w:hint="eastAsia"/>
        </w:rPr>
        <w:t>第3条</w:t>
      </w:r>
      <w:r w:rsidR="00A25CEE" w:rsidRPr="00520D0E">
        <w:rPr>
          <w:rFonts w:hint="eastAsia"/>
        </w:rPr>
        <w:t>（帳簿、書類の保存および処分）</w:t>
      </w:r>
    </w:p>
    <w:p w14:paraId="3E6D4D1C" w14:textId="687F6C57" w:rsidR="00A25CEE" w:rsidRPr="00520D0E" w:rsidRDefault="00A25CEE" w:rsidP="00BD79ED">
      <w:pPr>
        <w:pStyle w:val="a3"/>
        <w:numPr>
          <w:ilvl w:val="0"/>
          <w:numId w:val="3"/>
        </w:numPr>
        <w:ind w:leftChars="0"/>
      </w:pPr>
      <w:r w:rsidRPr="00520D0E">
        <w:rPr>
          <w:rFonts w:hint="eastAsia"/>
        </w:rPr>
        <w:t>会計に関する帳簿および書類の保管責任者は会計事務担当者とし、その保存期間は次の通りとする。</w:t>
      </w:r>
      <w:r w:rsidR="00E90A28" w:rsidRPr="00520D0E">
        <w:rPr>
          <w:rFonts w:hint="eastAsia"/>
        </w:rPr>
        <w:t>保存方法は電子的媒体での保存を認める。</w:t>
      </w:r>
    </w:p>
    <w:p w14:paraId="29352FCE" w14:textId="77777777" w:rsidR="00424259" w:rsidRPr="00520D0E" w:rsidRDefault="00BD79ED" w:rsidP="00424259">
      <w:pPr>
        <w:pStyle w:val="a3"/>
        <w:numPr>
          <w:ilvl w:val="1"/>
          <w:numId w:val="3"/>
        </w:numPr>
        <w:ind w:leftChars="0"/>
      </w:pPr>
      <w:r w:rsidRPr="00520D0E">
        <w:rPr>
          <w:rFonts w:hint="eastAsia"/>
        </w:rPr>
        <w:t>財務諸表</w:t>
      </w:r>
      <w:r w:rsidR="00424259" w:rsidRPr="00520D0E">
        <w:rPr>
          <w:rFonts w:hint="eastAsia"/>
        </w:rPr>
        <w:t xml:space="preserve">（貸借対照表・活動報告書・財務諸表注記・財産目録）………　</w:t>
      </w:r>
    </w:p>
    <w:p w14:paraId="1A5630B4" w14:textId="2599EB5C" w:rsidR="00424259" w:rsidRPr="00520D0E" w:rsidRDefault="00424259" w:rsidP="00424259">
      <w:pPr>
        <w:pStyle w:val="a3"/>
        <w:ind w:leftChars="0" w:left="1830" w:firstLineChars="2600" w:firstLine="5460"/>
      </w:pPr>
      <w:r w:rsidRPr="00520D0E">
        <w:rPr>
          <w:rFonts w:hint="eastAsia"/>
        </w:rPr>
        <w:t>…永久保存</w:t>
      </w:r>
    </w:p>
    <w:p w14:paraId="3BCF8D1E" w14:textId="66DFB3B9" w:rsidR="00BD79ED" w:rsidRPr="00520D0E" w:rsidRDefault="00424259" w:rsidP="00424259">
      <w:pPr>
        <w:pStyle w:val="a3"/>
        <w:numPr>
          <w:ilvl w:val="1"/>
          <w:numId w:val="3"/>
        </w:numPr>
        <w:ind w:leftChars="0"/>
      </w:pPr>
      <w:r w:rsidRPr="00520D0E">
        <w:rPr>
          <w:rFonts w:hint="eastAsia"/>
        </w:rPr>
        <w:t>出納帳</w:t>
      </w:r>
      <w:r w:rsidR="00BD79ED" w:rsidRPr="00520D0E">
        <w:rPr>
          <w:rFonts w:hint="eastAsia"/>
        </w:rPr>
        <w:t>……………………………………</w:t>
      </w:r>
      <w:r w:rsidR="00520D0E" w:rsidRPr="00520D0E">
        <w:rPr>
          <w:rFonts w:hint="eastAsia"/>
        </w:rPr>
        <w:t>………………………………</w:t>
      </w:r>
      <w:r w:rsidR="00BD79ED" w:rsidRPr="00520D0E">
        <w:t>10年</w:t>
      </w:r>
    </w:p>
    <w:p w14:paraId="24658EF8" w14:textId="085C0F56" w:rsidR="00BD79ED" w:rsidRPr="00520D0E" w:rsidRDefault="00424259" w:rsidP="00424259">
      <w:pPr>
        <w:pStyle w:val="a3"/>
        <w:numPr>
          <w:ilvl w:val="1"/>
          <w:numId w:val="3"/>
        </w:numPr>
        <w:ind w:leftChars="0"/>
      </w:pPr>
      <w:r w:rsidRPr="00520D0E">
        <w:rPr>
          <w:rFonts w:hint="eastAsia"/>
        </w:rPr>
        <w:t>領収書・受領証</w:t>
      </w:r>
      <w:r w:rsidR="00BD79ED" w:rsidRPr="00520D0E">
        <w:rPr>
          <w:rFonts w:hint="eastAsia"/>
        </w:rPr>
        <w:t>………………………………………</w:t>
      </w:r>
      <w:r w:rsidR="00520D0E" w:rsidRPr="00520D0E">
        <w:rPr>
          <w:rFonts w:hint="eastAsia"/>
        </w:rPr>
        <w:t>…………………</w:t>
      </w:r>
      <w:r w:rsidR="00BD79ED" w:rsidRPr="00520D0E">
        <w:t>10年</w:t>
      </w:r>
    </w:p>
    <w:p w14:paraId="63023550" w14:textId="3E6C26A0" w:rsidR="00BD79ED" w:rsidRPr="00520D0E" w:rsidRDefault="00BD79ED" w:rsidP="00520D0E">
      <w:pPr>
        <w:pStyle w:val="a3"/>
        <w:numPr>
          <w:ilvl w:val="1"/>
          <w:numId w:val="3"/>
        </w:numPr>
        <w:ind w:leftChars="0"/>
      </w:pPr>
      <w:r w:rsidRPr="00520D0E">
        <w:rPr>
          <w:rFonts w:hint="eastAsia"/>
        </w:rPr>
        <w:t>その他…………………………………………</w:t>
      </w:r>
      <w:r w:rsidR="00520D0E" w:rsidRPr="00520D0E">
        <w:rPr>
          <w:rFonts w:hint="eastAsia"/>
        </w:rPr>
        <w:t>………………………</w:t>
      </w:r>
      <w:r w:rsidR="00C07002" w:rsidRPr="00520D0E">
        <w:rPr>
          <w:rFonts w:hint="eastAsia"/>
        </w:rPr>
        <w:t>…</w:t>
      </w:r>
      <w:r w:rsidR="00520D0E" w:rsidRPr="00520D0E">
        <w:rPr>
          <w:rFonts w:hint="eastAsia"/>
        </w:rPr>
        <w:t xml:space="preserve"> </w:t>
      </w:r>
      <w:r w:rsidRPr="00520D0E">
        <w:t>3年</w:t>
      </w:r>
    </w:p>
    <w:p w14:paraId="532F6C7B" w14:textId="77777777" w:rsidR="00BD79ED" w:rsidRPr="00520D0E" w:rsidRDefault="00BD79ED" w:rsidP="00BD79ED">
      <w:pPr>
        <w:pStyle w:val="a3"/>
        <w:ind w:leftChars="0" w:left="1410"/>
      </w:pPr>
    </w:p>
    <w:p w14:paraId="07633D0F" w14:textId="2C745ADF" w:rsidR="00BD79ED" w:rsidRPr="00520D0E" w:rsidRDefault="00BD79ED" w:rsidP="00BD79ED">
      <w:pPr>
        <w:pStyle w:val="a3"/>
        <w:numPr>
          <w:ilvl w:val="0"/>
          <w:numId w:val="3"/>
        </w:numPr>
        <w:ind w:leftChars="0"/>
      </w:pPr>
      <w:r w:rsidRPr="00520D0E">
        <w:rPr>
          <w:rFonts w:hint="eastAsia"/>
        </w:rPr>
        <w:t>前項の保存期間は、書類などの日付の日を含む会計年度の翌会計年度開始から起算する。</w:t>
      </w:r>
    </w:p>
    <w:p w14:paraId="35747CD0" w14:textId="5576E86E" w:rsidR="00BD79ED" w:rsidRPr="00520D0E" w:rsidRDefault="00BD79ED" w:rsidP="00BD79ED">
      <w:pPr>
        <w:pStyle w:val="a3"/>
        <w:numPr>
          <w:ilvl w:val="0"/>
          <w:numId w:val="3"/>
        </w:numPr>
        <w:ind w:leftChars="0"/>
      </w:pPr>
      <w:r w:rsidRPr="00520D0E">
        <w:rPr>
          <w:rFonts w:hint="eastAsia"/>
        </w:rPr>
        <w:t>第１項の期間経過後、これを処分する場合は、あらかじめ会計責任者の承認を受けなければならない。</w:t>
      </w:r>
    </w:p>
    <w:p w14:paraId="76D6FC1B" w14:textId="77777777" w:rsidR="009D02F3" w:rsidRPr="00520D0E" w:rsidRDefault="009D02F3" w:rsidP="00B44B63">
      <w:pPr>
        <w:pStyle w:val="a3"/>
        <w:ind w:leftChars="507" w:left="1065"/>
      </w:pPr>
      <w:r w:rsidRPr="00520D0E">
        <w:rPr>
          <w:rFonts w:hint="eastAsia"/>
        </w:rPr>
        <w:t>4．各種帳簿・証憑類は、会計監査終了後本部会計担当者に集約し、本部会計担</w:t>
      </w:r>
    </w:p>
    <w:p w14:paraId="69411A3E" w14:textId="752EB5D4" w:rsidR="00A25CEE" w:rsidRPr="00520D0E" w:rsidRDefault="009D02F3" w:rsidP="009D02F3">
      <w:pPr>
        <w:pStyle w:val="a3"/>
        <w:ind w:leftChars="507" w:left="1065" w:firstLineChars="200" w:firstLine="420"/>
      </w:pPr>
      <w:r w:rsidRPr="00520D0E">
        <w:rPr>
          <w:rFonts w:hint="eastAsia"/>
        </w:rPr>
        <w:t>当者が</w:t>
      </w:r>
      <w:r w:rsidR="00CB447F" w:rsidRPr="00520D0E">
        <w:rPr>
          <w:rFonts w:hint="eastAsia"/>
        </w:rPr>
        <w:t>所定の期間</w:t>
      </w:r>
      <w:r w:rsidRPr="00520D0E">
        <w:rPr>
          <w:rFonts w:hint="eastAsia"/>
        </w:rPr>
        <w:t>管理保管する。</w:t>
      </w:r>
    </w:p>
    <w:p w14:paraId="7D71577A" w14:textId="77777777" w:rsidR="009D02F3" w:rsidRPr="00520D0E" w:rsidRDefault="009D02F3" w:rsidP="009D02F3">
      <w:pPr>
        <w:pStyle w:val="a3"/>
        <w:ind w:leftChars="507" w:left="1065" w:firstLineChars="200" w:firstLine="420"/>
      </w:pPr>
    </w:p>
    <w:p w14:paraId="0D248141" w14:textId="49477690" w:rsidR="00D473A3" w:rsidRPr="00520D0E" w:rsidRDefault="00424259" w:rsidP="00424259">
      <w:pPr>
        <w:ind w:firstLineChars="100" w:firstLine="210"/>
      </w:pPr>
      <w:r w:rsidRPr="00520D0E">
        <w:rPr>
          <w:rFonts w:hint="eastAsia"/>
        </w:rPr>
        <w:t>第4条</w:t>
      </w:r>
      <w:r w:rsidR="00A25CEE" w:rsidRPr="00520D0E">
        <w:rPr>
          <w:rFonts w:hint="eastAsia"/>
        </w:rPr>
        <w:t>（機密保持）</w:t>
      </w:r>
    </w:p>
    <w:p w14:paraId="18CE3C48" w14:textId="6BCC068F" w:rsidR="003F2877" w:rsidRPr="00520D0E" w:rsidRDefault="003F2877" w:rsidP="00D473A3">
      <w:pPr>
        <w:pStyle w:val="a3"/>
        <w:ind w:leftChars="0" w:left="1065"/>
      </w:pPr>
      <w:r w:rsidRPr="00520D0E">
        <w:rPr>
          <w:rFonts w:hint="eastAsia"/>
        </w:rPr>
        <w:t>会計業務に従事する者は、業務上知り得た秘密を他に漏らし、または勝手に利用してはならない。</w:t>
      </w:r>
    </w:p>
    <w:p w14:paraId="3C81331A" w14:textId="77777777" w:rsidR="003F2877" w:rsidRPr="00520D0E" w:rsidRDefault="003F2877" w:rsidP="003F2877">
      <w:pPr>
        <w:pStyle w:val="a3"/>
        <w:ind w:leftChars="0" w:left="1065"/>
      </w:pPr>
    </w:p>
    <w:p w14:paraId="1FC3FDA2" w14:textId="4E74A9D1" w:rsidR="00D473A3" w:rsidRPr="00520D0E" w:rsidRDefault="003E6EFF" w:rsidP="003E6EFF">
      <w:pPr>
        <w:ind w:firstLineChars="100" w:firstLine="210"/>
      </w:pPr>
      <w:r w:rsidRPr="00520D0E">
        <w:rPr>
          <w:rFonts w:hint="eastAsia"/>
        </w:rPr>
        <w:lastRenderedPageBreak/>
        <w:t>第5条</w:t>
      </w:r>
      <w:r w:rsidR="003F2877" w:rsidRPr="00520D0E">
        <w:rPr>
          <w:rFonts w:hint="eastAsia"/>
        </w:rPr>
        <w:t>(個人情報保護)</w:t>
      </w:r>
    </w:p>
    <w:p w14:paraId="0FBD5C25" w14:textId="610F3729" w:rsidR="003F2877" w:rsidRPr="00520D0E" w:rsidRDefault="003F2877" w:rsidP="00D473A3">
      <w:pPr>
        <w:pStyle w:val="a3"/>
        <w:ind w:leftChars="0" w:left="1065"/>
      </w:pPr>
      <w:r w:rsidRPr="00520D0E">
        <w:rPr>
          <w:rFonts w:hint="eastAsia"/>
        </w:rPr>
        <w:t>会計処理に関連して収集する、受講者、スタッフその他関係者に関する個人情報は、FICの「個人情報保護規程」に従って管理する。但し帳簿、書類の保存および処分に関するものは、本規程に従う。</w:t>
      </w:r>
    </w:p>
    <w:p w14:paraId="136B4BAA" w14:textId="77777777" w:rsidR="00B44B63" w:rsidRPr="00520D0E" w:rsidRDefault="00B44B63" w:rsidP="003F2877"/>
    <w:p w14:paraId="56BC1DE3" w14:textId="547C53A4" w:rsidR="00145381" w:rsidRPr="00520D0E" w:rsidRDefault="00B44B63" w:rsidP="00B44B63">
      <w:pPr>
        <w:rPr>
          <w:sz w:val="24"/>
          <w:szCs w:val="24"/>
        </w:rPr>
      </w:pPr>
      <w:r w:rsidRPr="00520D0E">
        <w:rPr>
          <w:rFonts w:hint="eastAsia"/>
          <w:sz w:val="24"/>
          <w:szCs w:val="24"/>
        </w:rPr>
        <w:t>第2章　勘定および帳簿</w:t>
      </w:r>
    </w:p>
    <w:p w14:paraId="0D325186" w14:textId="59D7F729" w:rsidR="00145381" w:rsidRPr="00520D0E" w:rsidRDefault="003E6EFF" w:rsidP="003E6EFF">
      <w:pPr>
        <w:ind w:firstLineChars="100" w:firstLine="210"/>
      </w:pPr>
      <w:r w:rsidRPr="00520D0E">
        <w:rPr>
          <w:rFonts w:hint="eastAsia"/>
        </w:rPr>
        <w:t>第６条</w:t>
      </w:r>
      <w:r w:rsidR="00145381" w:rsidRPr="00520D0E">
        <w:rPr>
          <w:rFonts w:hint="eastAsia"/>
        </w:rPr>
        <w:t>（勘定）</w:t>
      </w:r>
    </w:p>
    <w:p w14:paraId="4AEF7E86" w14:textId="05A8FA8C" w:rsidR="00145381" w:rsidRPr="00520D0E" w:rsidRDefault="00145381" w:rsidP="00B44B63">
      <w:pPr>
        <w:pStyle w:val="a3"/>
        <w:numPr>
          <w:ilvl w:val="0"/>
          <w:numId w:val="2"/>
        </w:numPr>
        <w:ind w:leftChars="500" w:left="1410"/>
      </w:pPr>
      <w:r w:rsidRPr="00520D0E">
        <w:rPr>
          <w:rFonts w:hint="eastAsia"/>
        </w:rPr>
        <w:t>会の行った会計に関係する一切の取引は、すべて別に定める勘定科目によって処理する。</w:t>
      </w:r>
    </w:p>
    <w:p w14:paraId="1184F1D5" w14:textId="77777777" w:rsidR="008411A5" w:rsidRPr="00520D0E" w:rsidRDefault="00145381" w:rsidP="00B44B63">
      <w:pPr>
        <w:pStyle w:val="a3"/>
        <w:numPr>
          <w:ilvl w:val="0"/>
          <w:numId w:val="2"/>
        </w:numPr>
        <w:ind w:leftChars="500" w:left="1410"/>
      </w:pPr>
      <w:r w:rsidRPr="00520D0E">
        <w:rPr>
          <w:rFonts w:hint="eastAsia"/>
        </w:rPr>
        <w:t>勘定科目の適用は、一般に公正妥当と認められる会計処理の基準に従</w:t>
      </w:r>
      <w:r w:rsidR="008411A5" w:rsidRPr="00520D0E">
        <w:rPr>
          <w:rFonts w:hint="eastAsia"/>
        </w:rPr>
        <w:t>う。</w:t>
      </w:r>
    </w:p>
    <w:p w14:paraId="5EBCA23E" w14:textId="673D287C" w:rsidR="00145381" w:rsidRPr="00520D0E" w:rsidRDefault="00145381" w:rsidP="005220A2">
      <w:pPr>
        <w:pStyle w:val="a3"/>
        <w:ind w:leftChars="0" w:left="1410"/>
      </w:pPr>
      <w:r w:rsidRPr="00520D0E">
        <w:rPr>
          <w:rFonts w:hint="eastAsia"/>
        </w:rPr>
        <w:t>各勘定の</w:t>
      </w:r>
      <w:r w:rsidR="008411A5" w:rsidRPr="00520D0E">
        <w:rPr>
          <w:rFonts w:hint="eastAsia"/>
        </w:rPr>
        <w:t>計上</w:t>
      </w:r>
      <w:r w:rsidRPr="00520D0E">
        <w:rPr>
          <w:rFonts w:hint="eastAsia"/>
        </w:rPr>
        <w:t>は、発生主義を原則とする。</w:t>
      </w:r>
    </w:p>
    <w:p w14:paraId="6625F76C" w14:textId="117E85DD" w:rsidR="00145381" w:rsidRPr="00520D0E" w:rsidRDefault="00145381" w:rsidP="00B44B63">
      <w:pPr>
        <w:pStyle w:val="a3"/>
        <w:numPr>
          <w:ilvl w:val="0"/>
          <w:numId w:val="2"/>
        </w:numPr>
        <w:ind w:leftChars="500" w:left="1410"/>
      </w:pPr>
      <w:r w:rsidRPr="00520D0E">
        <w:rPr>
          <w:rFonts w:hint="eastAsia"/>
        </w:rPr>
        <w:t>諸経費については、</w:t>
      </w:r>
      <w:r w:rsidR="003E6EFF" w:rsidRPr="00520D0E">
        <w:rPr>
          <w:rFonts w:hint="eastAsia"/>
        </w:rPr>
        <w:t>手当・経費及び収入金処理規程に</w:t>
      </w:r>
      <w:r w:rsidRPr="00520D0E">
        <w:rPr>
          <w:rFonts w:hint="eastAsia"/>
        </w:rPr>
        <w:t>別途定める。</w:t>
      </w:r>
    </w:p>
    <w:p w14:paraId="4C649D33" w14:textId="77777777" w:rsidR="00145381" w:rsidRPr="00520D0E" w:rsidRDefault="00145381" w:rsidP="00B44B63">
      <w:pPr>
        <w:pStyle w:val="a3"/>
        <w:ind w:leftChars="507" w:left="1065"/>
      </w:pPr>
    </w:p>
    <w:p w14:paraId="5C63B296" w14:textId="1439FBC1" w:rsidR="00145381" w:rsidRPr="00520D0E" w:rsidRDefault="003E6EFF" w:rsidP="003E6EFF">
      <w:pPr>
        <w:ind w:firstLineChars="100" w:firstLine="210"/>
      </w:pPr>
      <w:r w:rsidRPr="00520D0E">
        <w:rPr>
          <w:rFonts w:hint="eastAsia"/>
        </w:rPr>
        <w:t>第7条</w:t>
      </w:r>
      <w:r w:rsidR="00145381" w:rsidRPr="00520D0E">
        <w:rPr>
          <w:rFonts w:hint="eastAsia"/>
        </w:rPr>
        <w:t>（帳簿残高の照合）</w:t>
      </w:r>
    </w:p>
    <w:p w14:paraId="31F6EE2C" w14:textId="64763145" w:rsidR="00145381" w:rsidRPr="00520D0E" w:rsidRDefault="00145381" w:rsidP="00DC1C5F">
      <w:pPr>
        <w:pStyle w:val="a3"/>
        <w:numPr>
          <w:ilvl w:val="0"/>
          <w:numId w:val="4"/>
        </w:numPr>
        <w:ind w:leftChars="0"/>
      </w:pPr>
      <w:r w:rsidRPr="00520D0E">
        <w:rPr>
          <w:rFonts w:hint="eastAsia"/>
        </w:rPr>
        <w:t>会計担当者は</w:t>
      </w:r>
      <w:r w:rsidR="003E6EFF" w:rsidRPr="00520D0E">
        <w:rPr>
          <w:rFonts w:hint="eastAsia"/>
        </w:rPr>
        <w:t>出納帳と現金及び預金残高を</w:t>
      </w:r>
      <w:r w:rsidRPr="00520D0E">
        <w:rPr>
          <w:rFonts w:hint="eastAsia"/>
        </w:rPr>
        <w:t>定期的に照合し、その結果を会計責任者に報告しなければならない。</w:t>
      </w:r>
    </w:p>
    <w:p w14:paraId="5F6DE947" w14:textId="77777777" w:rsidR="00B44B63" w:rsidRPr="00520D0E" w:rsidRDefault="00B44B63" w:rsidP="00B44B63">
      <w:pPr>
        <w:ind w:leftChars="399" w:left="838"/>
      </w:pPr>
    </w:p>
    <w:p w14:paraId="00CC2C11" w14:textId="33C3482A" w:rsidR="00520D0E" w:rsidRPr="00520D0E" w:rsidRDefault="00B44B63" w:rsidP="00B44B63">
      <w:pPr>
        <w:rPr>
          <w:sz w:val="22"/>
        </w:rPr>
      </w:pPr>
      <w:r w:rsidRPr="00520D0E">
        <w:rPr>
          <w:rFonts w:hint="eastAsia"/>
          <w:sz w:val="22"/>
        </w:rPr>
        <w:t>第</w:t>
      </w:r>
      <w:r w:rsidR="003E6EFF" w:rsidRPr="00520D0E">
        <w:rPr>
          <w:rFonts w:hint="eastAsia"/>
          <w:sz w:val="22"/>
        </w:rPr>
        <w:t>３</w:t>
      </w:r>
      <w:r w:rsidRPr="00520D0E">
        <w:rPr>
          <w:rFonts w:hint="eastAsia"/>
          <w:sz w:val="22"/>
        </w:rPr>
        <w:t>章　購買等会計</w:t>
      </w:r>
    </w:p>
    <w:p w14:paraId="655B8599" w14:textId="7D611DF7" w:rsidR="00145381" w:rsidRPr="00520D0E" w:rsidRDefault="003E6EFF" w:rsidP="003E6EFF">
      <w:pPr>
        <w:ind w:firstLineChars="100" w:firstLine="210"/>
      </w:pPr>
      <w:r w:rsidRPr="00520D0E">
        <w:rPr>
          <w:rFonts w:hint="eastAsia"/>
        </w:rPr>
        <w:t>第8条</w:t>
      </w:r>
      <w:r w:rsidR="00145381" w:rsidRPr="00520D0E">
        <w:rPr>
          <w:rFonts w:hint="eastAsia"/>
        </w:rPr>
        <w:t>（物品の購入など）</w:t>
      </w:r>
    </w:p>
    <w:p w14:paraId="1FC35253" w14:textId="7C3703BF" w:rsidR="00DC1C5F" w:rsidRPr="00520D0E" w:rsidRDefault="00B44B63" w:rsidP="00DC1C5F">
      <w:pPr>
        <w:pStyle w:val="a3"/>
        <w:numPr>
          <w:ilvl w:val="0"/>
          <w:numId w:val="6"/>
        </w:numPr>
        <w:ind w:leftChars="0"/>
      </w:pPr>
      <w:r w:rsidRPr="00520D0E">
        <w:rPr>
          <w:rFonts w:hint="eastAsia"/>
        </w:rPr>
        <w:t>物品の購入などにあたっては、</w:t>
      </w:r>
      <w:r w:rsidR="00073C75" w:rsidRPr="00520D0E">
        <w:rPr>
          <w:rFonts w:hint="eastAsia"/>
        </w:rPr>
        <w:t>各事業部の担当理事を購買責任者とし、決裁する。</w:t>
      </w:r>
    </w:p>
    <w:p w14:paraId="4B9F3AE5" w14:textId="48458C64" w:rsidR="00B44B63" w:rsidRPr="00520D0E" w:rsidRDefault="00073C75" w:rsidP="00DC1C5F">
      <w:pPr>
        <w:pStyle w:val="a3"/>
        <w:numPr>
          <w:ilvl w:val="0"/>
          <w:numId w:val="6"/>
        </w:numPr>
        <w:ind w:leftChars="0"/>
      </w:pPr>
      <w:r w:rsidRPr="00520D0E">
        <w:rPr>
          <w:rFonts w:hint="eastAsia"/>
        </w:rPr>
        <w:t>但し、</w:t>
      </w:r>
      <w:r w:rsidR="00B44B63" w:rsidRPr="00520D0E">
        <w:rPr>
          <w:rFonts w:hint="eastAsia"/>
        </w:rPr>
        <w:t>５万円以上の</w:t>
      </w:r>
      <w:r w:rsidR="001D082B" w:rsidRPr="00520D0E">
        <w:rPr>
          <w:rFonts w:hint="eastAsia"/>
        </w:rPr>
        <w:t>物品などの購入にあたっては</w:t>
      </w:r>
      <w:r w:rsidR="00B44B63" w:rsidRPr="00520D0E">
        <w:rPr>
          <w:rFonts w:hint="eastAsia"/>
        </w:rPr>
        <w:t>、</w:t>
      </w:r>
      <w:r w:rsidR="00307579" w:rsidRPr="00520D0E">
        <w:rPr>
          <w:rFonts w:hint="eastAsia"/>
        </w:rPr>
        <w:t>各事業部の担当理事</w:t>
      </w:r>
      <w:r w:rsidR="00B44B63" w:rsidRPr="00520D0E">
        <w:rPr>
          <w:rFonts w:hint="eastAsia"/>
        </w:rPr>
        <w:t>を通じて理事会</w:t>
      </w:r>
      <w:r w:rsidR="001D082B" w:rsidRPr="00520D0E">
        <w:rPr>
          <w:rFonts w:hint="eastAsia"/>
        </w:rPr>
        <w:t>の</w:t>
      </w:r>
      <w:r w:rsidR="00B44B63" w:rsidRPr="00520D0E">
        <w:rPr>
          <w:rFonts w:hint="eastAsia"/>
        </w:rPr>
        <w:t>承認を得る。</w:t>
      </w:r>
    </w:p>
    <w:p w14:paraId="0EE404C6" w14:textId="4A268859" w:rsidR="00307579" w:rsidRPr="00520D0E" w:rsidRDefault="00307579" w:rsidP="00DC1C5F">
      <w:pPr>
        <w:pStyle w:val="a3"/>
        <w:numPr>
          <w:ilvl w:val="0"/>
          <w:numId w:val="6"/>
        </w:numPr>
        <w:ind w:leftChars="0"/>
      </w:pPr>
      <w:r w:rsidRPr="00520D0E">
        <w:rPr>
          <w:rFonts w:hint="eastAsia"/>
        </w:rPr>
        <w:t>購入した</w:t>
      </w:r>
      <w:r w:rsidR="00073C75" w:rsidRPr="00520D0E">
        <w:rPr>
          <w:rFonts w:hint="eastAsia"/>
        </w:rPr>
        <w:t>備品</w:t>
      </w:r>
      <w:r w:rsidRPr="00520D0E">
        <w:rPr>
          <w:rFonts w:hint="eastAsia"/>
        </w:rPr>
        <w:t>については、器具備品台帳に記帳して管理する。</w:t>
      </w:r>
    </w:p>
    <w:p w14:paraId="084DEC2A" w14:textId="77777777" w:rsidR="00B44B63" w:rsidRPr="00520D0E" w:rsidRDefault="00B44B63" w:rsidP="003077D1">
      <w:pPr>
        <w:pStyle w:val="a3"/>
        <w:ind w:leftChars="507" w:left="1065"/>
      </w:pPr>
    </w:p>
    <w:p w14:paraId="0980C704" w14:textId="7F136F3B" w:rsidR="00145381" w:rsidRPr="00520D0E" w:rsidRDefault="003E6EFF" w:rsidP="003E6EFF">
      <w:pPr>
        <w:ind w:firstLineChars="100" w:firstLine="210"/>
      </w:pPr>
      <w:r w:rsidRPr="00520D0E">
        <w:rPr>
          <w:rFonts w:hint="eastAsia"/>
        </w:rPr>
        <w:t>第9条</w:t>
      </w:r>
      <w:r w:rsidR="00145381" w:rsidRPr="00520D0E">
        <w:rPr>
          <w:rFonts w:hint="eastAsia"/>
        </w:rPr>
        <w:t>（高額物品）</w:t>
      </w:r>
    </w:p>
    <w:p w14:paraId="650214A5" w14:textId="1BDEEA97" w:rsidR="00DC1C5F" w:rsidRPr="00520D0E" w:rsidRDefault="00B44B63" w:rsidP="00DC1C5F">
      <w:pPr>
        <w:pStyle w:val="a3"/>
        <w:numPr>
          <w:ilvl w:val="0"/>
          <w:numId w:val="7"/>
        </w:numPr>
        <w:ind w:leftChars="0"/>
      </w:pPr>
      <w:r w:rsidRPr="00520D0E">
        <w:rPr>
          <w:rFonts w:hint="eastAsia"/>
        </w:rPr>
        <w:t>高額物品（固定資産に相当する物）については、法人税法の定めに準拠して資産計上する。</w:t>
      </w:r>
    </w:p>
    <w:p w14:paraId="61140827" w14:textId="14CCF47E" w:rsidR="00B44B63" w:rsidRPr="00520D0E" w:rsidRDefault="00B44B63" w:rsidP="00DC1C5F">
      <w:pPr>
        <w:pStyle w:val="a3"/>
        <w:numPr>
          <w:ilvl w:val="0"/>
          <w:numId w:val="7"/>
        </w:numPr>
        <w:ind w:leftChars="0"/>
      </w:pPr>
      <w:r w:rsidRPr="00520D0E">
        <w:rPr>
          <w:rFonts w:hint="eastAsia"/>
        </w:rPr>
        <w:t>固定資産の現物管理責任者は</w:t>
      </w:r>
      <w:r w:rsidR="00307579" w:rsidRPr="00520D0E">
        <w:rPr>
          <w:rFonts w:hint="eastAsia"/>
        </w:rPr>
        <w:t>各</w:t>
      </w:r>
      <w:r w:rsidR="002C6AF9" w:rsidRPr="00520D0E">
        <w:rPr>
          <w:rFonts w:hint="eastAsia"/>
        </w:rPr>
        <w:t>事業</w:t>
      </w:r>
      <w:r w:rsidR="00307579" w:rsidRPr="00520D0E">
        <w:rPr>
          <w:rFonts w:hint="eastAsia"/>
        </w:rPr>
        <w:t>担当理事とし、固定資産</w:t>
      </w:r>
      <w:r w:rsidR="000123CA" w:rsidRPr="00520D0E">
        <w:rPr>
          <w:rFonts w:hint="eastAsia"/>
        </w:rPr>
        <w:t>管理簿</w:t>
      </w:r>
      <w:r w:rsidR="00307579" w:rsidRPr="00520D0E">
        <w:rPr>
          <w:rFonts w:hint="eastAsia"/>
        </w:rPr>
        <w:t>に記帳して管理する。</w:t>
      </w:r>
    </w:p>
    <w:p w14:paraId="15CC4D68" w14:textId="665E137F" w:rsidR="000123CA" w:rsidRPr="00520D0E" w:rsidRDefault="000123CA" w:rsidP="00DC1C5F">
      <w:pPr>
        <w:pStyle w:val="a3"/>
        <w:numPr>
          <w:ilvl w:val="0"/>
          <w:numId w:val="7"/>
        </w:numPr>
        <w:ind w:leftChars="0"/>
      </w:pPr>
      <w:r w:rsidRPr="00520D0E">
        <w:rPr>
          <w:rFonts w:hint="eastAsia"/>
        </w:rPr>
        <w:t>本部会計担当者は、固定資産台帳を作成し管理する。</w:t>
      </w:r>
    </w:p>
    <w:p w14:paraId="07C56854" w14:textId="77777777" w:rsidR="00B44B63" w:rsidRPr="00520D0E" w:rsidRDefault="00B44B63" w:rsidP="003077D1">
      <w:pPr>
        <w:pStyle w:val="a3"/>
        <w:ind w:leftChars="507" w:left="1065"/>
      </w:pPr>
    </w:p>
    <w:p w14:paraId="6DB20168" w14:textId="53E2C487" w:rsidR="00145381" w:rsidRPr="00520D0E" w:rsidRDefault="003E6EFF" w:rsidP="003E6EFF">
      <w:pPr>
        <w:ind w:firstLineChars="100" w:firstLine="210"/>
      </w:pPr>
      <w:r w:rsidRPr="00520D0E">
        <w:rPr>
          <w:rFonts w:hint="eastAsia"/>
        </w:rPr>
        <w:t>第10条</w:t>
      </w:r>
      <w:r w:rsidR="00145381" w:rsidRPr="00520D0E">
        <w:rPr>
          <w:rFonts w:hint="eastAsia"/>
        </w:rPr>
        <w:t>（減価償却）</w:t>
      </w:r>
    </w:p>
    <w:p w14:paraId="613E1498" w14:textId="4A3F06F4" w:rsidR="00145381" w:rsidRPr="00520D0E" w:rsidRDefault="00B44B63" w:rsidP="003077D1">
      <w:pPr>
        <w:pStyle w:val="a3"/>
        <w:ind w:leftChars="507" w:left="1065"/>
      </w:pPr>
      <w:r w:rsidRPr="00520D0E">
        <w:rPr>
          <w:rFonts w:hint="eastAsia"/>
        </w:rPr>
        <w:t>減価償却資産については、法人税法の定めに従い、それぞれ毎会計年度に相当の</w:t>
      </w:r>
      <w:r w:rsidRPr="00520D0E">
        <w:rPr>
          <w:rFonts w:hint="eastAsia"/>
        </w:rPr>
        <w:lastRenderedPageBreak/>
        <w:t>償却を行う。</w:t>
      </w:r>
    </w:p>
    <w:p w14:paraId="0D177347" w14:textId="77777777" w:rsidR="003E6EFF" w:rsidRPr="00520D0E" w:rsidRDefault="003E6EFF" w:rsidP="003E6EFF"/>
    <w:p w14:paraId="0321083F" w14:textId="7C1A03F9" w:rsidR="003E6EFF" w:rsidRPr="00520D0E" w:rsidRDefault="003E6EFF" w:rsidP="003E6EFF">
      <w:pPr>
        <w:rPr>
          <w:sz w:val="24"/>
          <w:szCs w:val="24"/>
        </w:rPr>
      </w:pPr>
      <w:r w:rsidRPr="00520D0E">
        <w:rPr>
          <w:rFonts w:hint="eastAsia"/>
          <w:sz w:val="24"/>
          <w:szCs w:val="24"/>
        </w:rPr>
        <w:t>第4章　源泉税</w:t>
      </w:r>
    </w:p>
    <w:p w14:paraId="7A7EED78" w14:textId="0541FCEE" w:rsidR="00C72A0B" w:rsidRPr="00520D0E" w:rsidRDefault="00C72A0B" w:rsidP="00C72A0B">
      <w:r w:rsidRPr="00520D0E">
        <w:rPr>
          <w:rFonts w:hint="eastAsia"/>
        </w:rPr>
        <w:t xml:space="preserve">　第</w:t>
      </w:r>
      <w:r w:rsidR="003E6EFF" w:rsidRPr="00520D0E">
        <w:rPr>
          <w:rFonts w:hint="eastAsia"/>
        </w:rPr>
        <w:t>11</w:t>
      </w:r>
      <w:r w:rsidRPr="00520D0E">
        <w:rPr>
          <w:rFonts w:hint="eastAsia"/>
        </w:rPr>
        <w:t>条（預かり源泉税）</w:t>
      </w:r>
    </w:p>
    <w:p w14:paraId="56CD070A" w14:textId="21B4FD58" w:rsidR="00C72A0B" w:rsidRPr="00520D0E" w:rsidRDefault="00C72A0B" w:rsidP="00C72A0B">
      <w:pPr>
        <w:ind w:left="1050" w:hangingChars="500" w:hanging="1050"/>
      </w:pPr>
      <w:r w:rsidRPr="00520D0E">
        <w:rPr>
          <w:rFonts w:hint="eastAsia"/>
        </w:rPr>
        <w:t xml:space="preserve">　　　　　各事業において発生する預かり源泉税に関して、各部門は</w:t>
      </w:r>
      <w:r w:rsidR="00A40D3E" w:rsidRPr="00520D0E">
        <w:rPr>
          <w:rFonts w:hint="eastAsia"/>
        </w:rPr>
        <w:t>月次</w:t>
      </w:r>
      <w:r w:rsidRPr="00520D0E">
        <w:rPr>
          <w:rFonts w:hint="eastAsia"/>
        </w:rPr>
        <w:t>実績を本部に報告し、本部は集計の後</w:t>
      </w:r>
      <w:r w:rsidR="00A40D3E" w:rsidRPr="00520D0E">
        <w:rPr>
          <w:rFonts w:hint="eastAsia"/>
        </w:rPr>
        <w:t>所轄税務署宛納付する。</w:t>
      </w:r>
    </w:p>
    <w:p w14:paraId="014C8AB0" w14:textId="206A300A" w:rsidR="00A25CEE" w:rsidRPr="00520D0E" w:rsidRDefault="003077D1" w:rsidP="000123CA">
      <w:pPr>
        <w:rPr>
          <w:sz w:val="24"/>
          <w:szCs w:val="24"/>
        </w:rPr>
      </w:pPr>
      <w:r w:rsidRPr="00520D0E">
        <w:rPr>
          <w:rFonts w:hint="eastAsia"/>
          <w:sz w:val="24"/>
          <w:szCs w:val="24"/>
        </w:rPr>
        <w:t>第5章　その他</w:t>
      </w:r>
    </w:p>
    <w:p w14:paraId="510DB487" w14:textId="64FB54A0" w:rsidR="00A25CEE" w:rsidRPr="000123CA" w:rsidRDefault="00C72A0B" w:rsidP="00C72A0B">
      <w:pPr>
        <w:ind w:firstLineChars="100" w:firstLine="210"/>
      </w:pPr>
      <w:r>
        <w:rPr>
          <w:rFonts w:hint="eastAsia"/>
        </w:rPr>
        <w:t>第</w:t>
      </w:r>
      <w:r w:rsidR="00520D0E" w:rsidRPr="00520D0E">
        <w:t>12</w:t>
      </w:r>
      <w:r w:rsidRPr="00520D0E">
        <w:rPr>
          <w:rFonts w:hint="eastAsia"/>
        </w:rPr>
        <w:t>条</w:t>
      </w:r>
      <w:r w:rsidR="00A25CEE" w:rsidRPr="000123CA">
        <w:rPr>
          <w:rFonts w:hint="eastAsia"/>
        </w:rPr>
        <w:t>（その他)</w:t>
      </w:r>
    </w:p>
    <w:p w14:paraId="15D37BCF" w14:textId="11219C0D" w:rsidR="00A25CEE" w:rsidRDefault="00A25CEE" w:rsidP="003077D1">
      <w:pPr>
        <w:pStyle w:val="a3"/>
        <w:ind w:leftChars="507" w:left="1065"/>
      </w:pPr>
      <w:r>
        <w:rPr>
          <w:rFonts w:hint="eastAsia"/>
        </w:rPr>
        <w:t>本</w:t>
      </w:r>
      <w:r w:rsidR="00755E46">
        <w:rPr>
          <w:rFonts w:hint="eastAsia"/>
        </w:rPr>
        <w:t>規程</w:t>
      </w:r>
      <w:r>
        <w:rPr>
          <w:rFonts w:hint="eastAsia"/>
        </w:rPr>
        <w:t>に定めのない事項については、理事会にて討議・決定するものとする。</w:t>
      </w:r>
    </w:p>
    <w:p w14:paraId="6D4162BA" w14:textId="77777777" w:rsidR="00A25CEE" w:rsidRDefault="00A25CEE" w:rsidP="003077D1">
      <w:pPr>
        <w:ind w:leftChars="100" w:left="210"/>
      </w:pPr>
      <w:r>
        <w:rPr>
          <w:rFonts w:hint="eastAsia"/>
        </w:rPr>
        <w:t xml:space="preserve">　　　</w:t>
      </w:r>
    </w:p>
    <w:p w14:paraId="0075720F" w14:textId="77777777" w:rsidR="00A25CEE" w:rsidRDefault="00A25CEE" w:rsidP="00A25CEE">
      <w:r>
        <w:rPr>
          <w:rFonts w:hint="eastAsia"/>
        </w:rPr>
        <w:t>(制定・改定履歴)</w:t>
      </w:r>
    </w:p>
    <w:p w14:paraId="36ECF49E" w14:textId="18EA7244" w:rsidR="00C15723" w:rsidRDefault="002D5ACE" w:rsidP="00D043A9">
      <w:r>
        <w:rPr>
          <w:rFonts w:hint="eastAsia"/>
        </w:rPr>
        <w:t xml:space="preserve">付則1　</w:t>
      </w:r>
      <w:r w:rsidR="00A25CEE">
        <w:rPr>
          <w:rFonts w:hint="eastAsia"/>
        </w:rPr>
        <w:t>2021年4月12日　制定</w:t>
      </w:r>
      <w:r>
        <w:rPr>
          <w:rFonts w:hint="eastAsia"/>
        </w:rPr>
        <w:t>、施行</w:t>
      </w:r>
    </w:p>
    <w:p w14:paraId="752E6302" w14:textId="7F418C26" w:rsidR="00520D0E" w:rsidRPr="00C15723" w:rsidRDefault="003F7848" w:rsidP="00D043A9">
      <w:r>
        <w:rPr>
          <w:rFonts w:hint="eastAsia"/>
        </w:rPr>
        <w:t xml:space="preserve">付則２ </w:t>
      </w:r>
      <w:r>
        <w:t xml:space="preserve"> </w:t>
      </w:r>
      <w:r w:rsidR="00520D0E">
        <w:rPr>
          <w:rFonts w:hint="eastAsia"/>
        </w:rPr>
        <w:t>2023年4月 1日　改</w:t>
      </w:r>
      <w:r>
        <w:rPr>
          <w:rFonts w:hint="eastAsia"/>
        </w:rPr>
        <w:t>定</w:t>
      </w:r>
    </w:p>
    <w:sectPr w:rsidR="00520D0E" w:rsidRPr="00C1572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FB210" w14:textId="77777777" w:rsidR="000B369E" w:rsidRDefault="000B369E" w:rsidP="00307579">
      <w:r>
        <w:separator/>
      </w:r>
    </w:p>
  </w:endnote>
  <w:endnote w:type="continuationSeparator" w:id="0">
    <w:p w14:paraId="4ED2E6ED" w14:textId="77777777" w:rsidR="000B369E" w:rsidRDefault="000B369E" w:rsidP="00307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2F4E9" w14:textId="77777777" w:rsidR="000B369E" w:rsidRDefault="000B369E" w:rsidP="00307579">
      <w:r>
        <w:separator/>
      </w:r>
    </w:p>
  </w:footnote>
  <w:footnote w:type="continuationSeparator" w:id="0">
    <w:p w14:paraId="088E0E7B" w14:textId="77777777" w:rsidR="000B369E" w:rsidRDefault="000B369E" w:rsidP="003075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C7D73"/>
    <w:multiLevelType w:val="hybridMultilevel"/>
    <w:tmpl w:val="565C5A2E"/>
    <w:lvl w:ilvl="0" w:tplc="13003CD6">
      <w:start w:val="1"/>
      <w:numFmt w:val="decimal"/>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1" w15:restartNumberingAfterBreak="0">
    <w:nsid w:val="091B7F1B"/>
    <w:multiLevelType w:val="hybridMultilevel"/>
    <w:tmpl w:val="626A0978"/>
    <w:lvl w:ilvl="0" w:tplc="5306A1BE">
      <w:start w:val="1"/>
      <w:numFmt w:val="decimal"/>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2" w15:restartNumberingAfterBreak="0">
    <w:nsid w:val="3E9F2BAA"/>
    <w:multiLevelType w:val="hybridMultilevel"/>
    <w:tmpl w:val="E9BEC3B6"/>
    <w:lvl w:ilvl="0" w:tplc="92E28A5A">
      <w:start w:val="1"/>
      <w:numFmt w:val="decimal"/>
      <w:lvlText w:val="%1."/>
      <w:lvlJc w:val="left"/>
      <w:pPr>
        <w:ind w:left="1200" w:hanging="360"/>
      </w:pPr>
      <w:rPr>
        <w:rFonts w:hint="default"/>
      </w:rPr>
    </w:lvl>
    <w:lvl w:ilvl="1" w:tplc="B022A876">
      <w:start w:val="4"/>
      <w:numFmt w:val="decimalEnclosedCircle"/>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3F432E15"/>
    <w:multiLevelType w:val="hybridMultilevel"/>
    <w:tmpl w:val="95C662B8"/>
    <w:lvl w:ilvl="0" w:tplc="9BA80A40">
      <w:start w:val="1"/>
      <w:numFmt w:val="decimal"/>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4" w15:restartNumberingAfterBreak="0">
    <w:nsid w:val="48680144"/>
    <w:multiLevelType w:val="hybridMultilevel"/>
    <w:tmpl w:val="600ABA9C"/>
    <w:lvl w:ilvl="0" w:tplc="E270A696">
      <w:start w:val="1"/>
      <w:numFmt w:val="decimal"/>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5" w15:restartNumberingAfterBreak="0">
    <w:nsid w:val="4FA53B1F"/>
    <w:multiLevelType w:val="hybridMultilevel"/>
    <w:tmpl w:val="7BC24D7A"/>
    <w:lvl w:ilvl="0" w:tplc="DACE9826">
      <w:start w:val="1"/>
      <w:numFmt w:val="decimal"/>
      <w:lvlText w:val="第%1条"/>
      <w:lvlJc w:val="left"/>
      <w:pPr>
        <w:ind w:left="1422" w:hanging="855"/>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FFF2B02"/>
    <w:multiLevelType w:val="hybridMultilevel"/>
    <w:tmpl w:val="A5B6B0B4"/>
    <w:lvl w:ilvl="0" w:tplc="5FE0686E">
      <w:start w:val="1"/>
      <w:numFmt w:val="decimal"/>
      <w:lvlText w:val="第%1章"/>
      <w:lvlJc w:val="left"/>
      <w:pPr>
        <w:ind w:left="852" w:hanging="85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1D9425B"/>
    <w:multiLevelType w:val="hybridMultilevel"/>
    <w:tmpl w:val="BEEABA2E"/>
    <w:lvl w:ilvl="0" w:tplc="7EA6385C">
      <w:start w:val="1"/>
      <w:numFmt w:val="decimal"/>
      <w:lvlText w:val="%1."/>
      <w:lvlJc w:val="left"/>
      <w:pPr>
        <w:ind w:left="1425" w:hanging="360"/>
      </w:pPr>
      <w:rPr>
        <w:rFonts w:hint="default"/>
      </w:rPr>
    </w:lvl>
    <w:lvl w:ilvl="1" w:tplc="038664F8">
      <w:start w:val="19"/>
      <w:numFmt w:val="decimal"/>
      <w:lvlText w:val="第%2条"/>
      <w:lvlJc w:val="left"/>
      <w:pPr>
        <w:ind w:left="2265" w:hanging="780"/>
      </w:pPr>
      <w:rPr>
        <w:rFonts w:hint="default"/>
      </w:r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8" w15:restartNumberingAfterBreak="0">
    <w:nsid w:val="6C610898"/>
    <w:multiLevelType w:val="hybridMultilevel"/>
    <w:tmpl w:val="0722F006"/>
    <w:lvl w:ilvl="0" w:tplc="F36C0C60">
      <w:start w:val="1"/>
      <w:numFmt w:val="decimal"/>
      <w:lvlText w:val="%1."/>
      <w:lvlJc w:val="left"/>
      <w:pPr>
        <w:ind w:left="1425" w:hanging="360"/>
      </w:pPr>
      <w:rPr>
        <w:rFonts w:hint="default"/>
      </w:rPr>
    </w:lvl>
    <w:lvl w:ilvl="1" w:tplc="04090017" w:tentative="1">
      <w:start w:val="1"/>
      <w:numFmt w:val="aiueoFullWidth"/>
      <w:lvlText w:val="(%2)"/>
      <w:lvlJc w:val="left"/>
      <w:pPr>
        <w:ind w:left="1905" w:hanging="420"/>
      </w:pPr>
    </w:lvl>
    <w:lvl w:ilvl="2" w:tplc="04090011" w:tentative="1">
      <w:start w:val="1"/>
      <w:numFmt w:val="decimalEnclosedCircle"/>
      <w:lvlText w:val="%3"/>
      <w:lvlJc w:val="left"/>
      <w:pPr>
        <w:ind w:left="2325" w:hanging="420"/>
      </w:pPr>
    </w:lvl>
    <w:lvl w:ilvl="3" w:tplc="0409000F" w:tentative="1">
      <w:start w:val="1"/>
      <w:numFmt w:val="decimal"/>
      <w:lvlText w:val="%4."/>
      <w:lvlJc w:val="left"/>
      <w:pPr>
        <w:ind w:left="2745" w:hanging="420"/>
      </w:pPr>
    </w:lvl>
    <w:lvl w:ilvl="4" w:tplc="04090017" w:tentative="1">
      <w:start w:val="1"/>
      <w:numFmt w:val="aiueoFullWidth"/>
      <w:lvlText w:val="(%5)"/>
      <w:lvlJc w:val="left"/>
      <w:pPr>
        <w:ind w:left="3165" w:hanging="420"/>
      </w:pPr>
    </w:lvl>
    <w:lvl w:ilvl="5" w:tplc="04090011" w:tentative="1">
      <w:start w:val="1"/>
      <w:numFmt w:val="decimalEnclosedCircle"/>
      <w:lvlText w:val="%6"/>
      <w:lvlJc w:val="left"/>
      <w:pPr>
        <w:ind w:left="3585" w:hanging="420"/>
      </w:pPr>
    </w:lvl>
    <w:lvl w:ilvl="6" w:tplc="0409000F" w:tentative="1">
      <w:start w:val="1"/>
      <w:numFmt w:val="decimal"/>
      <w:lvlText w:val="%7."/>
      <w:lvlJc w:val="left"/>
      <w:pPr>
        <w:ind w:left="4005" w:hanging="420"/>
      </w:pPr>
    </w:lvl>
    <w:lvl w:ilvl="7" w:tplc="04090017" w:tentative="1">
      <w:start w:val="1"/>
      <w:numFmt w:val="aiueoFullWidth"/>
      <w:lvlText w:val="(%8)"/>
      <w:lvlJc w:val="left"/>
      <w:pPr>
        <w:ind w:left="4425" w:hanging="420"/>
      </w:pPr>
    </w:lvl>
    <w:lvl w:ilvl="8" w:tplc="04090011" w:tentative="1">
      <w:start w:val="1"/>
      <w:numFmt w:val="decimalEnclosedCircle"/>
      <w:lvlText w:val="%9"/>
      <w:lvlJc w:val="left"/>
      <w:pPr>
        <w:ind w:left="4845" w:hanging="420"/>
      </w:pPr>
    </w:lvl>
  </w:abstractNum>
  <w:abstractNum w:abstractNumId="9" w15:restartNumberingAfterBreak="0">
    <w:nsid w:val="7CD07E97"/>
    <w:multiLevelType w:val="hybridMultilevel"/>
    <w:tmpl w:val="D152AF96"/>
    <w:lvl w:ilvl="0" w:tplc="89D66EE4">
      <w:start w:val="1"/>
      <w:numFmt w:val="decimal"/>
      <w:lvlText w:val="%1."/>
      <w:lvlJc w:val="left"/>
      <w:pPr>
        <w:ind w:left="1410" w:hanging="360"/>
      </w:pPr>
      <w:rPr>
        <w:rFonts w:hint="default"/>
      </w:rPr>
    </w:lvl>
    <w:lvl w:ilvl="1" w:tplc="9FBC9604">
      <w:start w:val="1"/>
      <w:numFmt w:val="decimalEnclosedCircle"/>
      <w:lvlText w:val="%2"/>
      <w:lvlJc w:val="left"/>
      <w:pPr>
        <w:ind w:left="1830" w:hanging="360"/>
      </w:pPr>
      <w:rPr>
        <w:rFonts w:hint="default"/>
      </w:r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num w:numId="1" w16cid:durableId="1427071519">
    <w:abstractNumId w:val="5"/>
  </w:num>
  <w:num w:numId="2" w16cid:durableId="813643836">
    <w:abstractNumId w:val="2"/>
  </w:num>
  <w:num w:numId="3" w16cid:durableId="713893312">
    <w:abstractNumId w:val="9"/>
  </w:num>
  <w:num w:numId="4" w16cid:durableId="510610458">
    <w:abstractNumId w:val="4"/>
  </w:num>
  <w:num w:numId="5" w16cid:durableId="708382335">
    <w:abstractNumId w:val="3"/>
  </w:num>
  <w:num w:numId="6" w16cid:durableId="1269586460">
    <w:abstractNumId w:val="0"/>
  </w:num>
  <w:num w:numId="7" w16cid:durableId="1455520504">
    <w:abstractNumId w:val="7"/>
  </w:num>
  <w:num w:numId="8" w16cid:durableId="1409422232">
    <w:abstractNumId w:val="8"/>
  </w:num>
  <w:num w:numId="9" w16cid:durableId="435176389">
    <w:abstractNumId w:val="1"/>
  </w:num>
  <w:num w:numId="10" w16cid:durableId="5822253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CEE"/>
    <w:rsid w:val="00005C98"/>
    <w:rsid w:val="000123CA"/>
    <w:rsid w:val="00073C75"/>
    <w:rsid w:val="0009181B"/>
    <w:rsid w:val="000B2680"/>
    <w:rsid w:val="000B369E"/>
    <w:rsid w:val="00145381"/>
    <w:rsid w:val="001774FB"/>
    <w:rsid w:val="001A062B"/>
    <w:rsid w:val="001D082B"/>
    <w:rsid w:val="001F3303"/>
    <w:rsid w:val="002214B9"/>
    <w:rsid w:val="00227BC8"/>
    <w:rsid w:val="0025472C"/>
    <w:rsid w:val="00287104"/>
    <w:rsid w:val="00293EDF"/>
    <w:rsid w:val="002B0777"/>
    <w:rsid w:val="002C6AF9"/>
    <w:rsid w:val="002D5ACE"/>
    <w:rsid w:val="002E7875"/>
    <w:rsid w:val="00307579"/>
    <w:rsid w:val="003077D1"/>
    <w:rsid w:val="00350F20"/>
    <w:rsid w:val="0035173D"/>
    <w:rsid w:val="00361541"/>
    <w:rsid w:val="003651CB"/>
    <w:rsid w:val="003E6EFF"/>
    <w:rsid w:val="003F2877"/>
    <w:rsid w:val="003F7848"/>
    <w:rsid w:val="00401FDE"/>
    <w:rsid w:val="00424259"/>
    <w:rsid w:val="00435760"/>
    <w:rsid w:val="00476EE2"/>
    <w:rsid w:val="0049294E"/>
    <w:rsid w:val="004F5C82"/>
    <w:rsid w:val="004F693B"/>
    <w:rsid w:val="00520D0E"/>
    <w:rsid w:val="005220A2"/>
    <w:rsid w:val="00580F4F"/>
    <w:rsid w:val="005A2CD7"/>
    <w:rsid w:val="00615354"/>
    <w:rsid w:val="00622AB6"/>
    <w:rsid w:val="00687B4C"/>
    <w:rsid w:val="006C1A81"/>
    <w:rsid w:val="006D7DCC"/>
    <w:rsid w:val="00755E46"/>
    <w:rsid w:val="008411A5"/>
    <w:rsid w:val="008B5036"/>
    <w:rsid w:val="008D7A77"/>
    <w:rsid w:val="00950A6F"/>
    <w:rsid w:val="009D02F3"/>
    <w:rsid w:val="00A25CEE"/>
    <w:rsid w:val="00A345D1"/>
    <w:rsid w:val="00A40D3E"/>
    <w:rsid w:val="00A466F7"/>
    <w:rsid w:val="00AC00A4"/>
    <w:rsid w:val="00B44B63"/>
    <w:rsid w:val="00BD0FC2"/>
    <w:rsid w:val="00BD79ED"/>
    <w:rsid w:val="00C06989"/>
    <w:rsid w:val="00C07002"/>
    <w:rsid w:val="00C15723"/>
    <w:rsid w:val="00C2477D"/>
    <w:rsid w:val="00C50C88"/>
    <w:rsid w:val="00C66ED1"/>
    <w:rsid w:val="00C72A0B"/>
    <w:rsid w:val="00CB447F"/>
    <w:rsid w:val="00D043A9"/>
    <w:rsid w:val="00D473A3"/>
    <w:rsid w:val="00D548A2"/>
    <w:rsid w:val="00DC1C5F"/>
    <w:rsid w:val="00E0380E"/>
    <w:rsid w:val="00E3119B"/>
    <w:rsid w:val="00E90A28"/>
    <w:rsid w:val="00ED67F1"/>
    <w:rsid w:val="00FC5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C79042"/>
  <w15:chartTrackingRefBased/>
  <w15:docId w15:val="{B7D3BC3C-BD11-40E7-AAF3-211AF83C2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5C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5CEE"/>
    <w:pPr>
      <w:ind w:leftChars="400" w:left="840"/>
    </w:pPr>
  </w:style>
  <w:style w:type="paragraph" w:styleId="a4">
    <w:name w:val="header"/>
    <w:basedOn w:val="a"/>
    <w:link w:val="a5"/>
    <w:uiPriority w:val="99"/>
    <w:unhideWhenUsed/>
    <w:rsid w:val="00307579"/>
    <w:pPr>
      <w:tabs>
        <w:tab w:val="center" w:pos="4252"/>
        <w:tab w:val="right" w:pos="8504"/>
      </w:tabs>
      <w:snapToGrid w:val="0"/>
    </w:pPr>
  </w:style>
  <w:style w:type="character" w:customStyle="1" w:styleId="a5">
    <w:name w:val="ヘッダー (文字)"/>
    <w:basedOn w:val="a0"/>
    <w:link w:val="a4"/>
    <w:uiPriority w:val="99"/>
    <w:rsid w:val="00307579"/>
  </w:style>
  <w:style w:type="paragraph" w:styleId="a6">
    <w:name w:val="footer"/>
    <w:basedOn w:val="a"/>
    <w:link w:val="a7"/>
    <w:uiPriority w:val="99"/>
    <w:unhideWhenUsed/>
    <w:rsid w:val="00307579"/>
    <w:pPr>
      <w:tabs>
        <w:tab w:val="center" w:pos="4252"/>
        <w:tab w:val="right" w:pos="8504"/>
      </w:tabs>
      <w:snapToGrid w:val="0"/>
    </w:pPr>
  </w:style>
  <w:style w:type="character" w:customStyle="1" w:styleId="a7">
    <w:name w:val="フッター (文字)"/>
    <w:basedOn w:val="a0"/>
    <w:link w:val="a6"/>
    <w:uiPriority w:val="99"/>
    <w:rsid w:val="003075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217</Words>
  <Characters>1243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弘幸 安武</cp:lastModifiedBy>
  <cp:revision>17</cp:revision>
  <dcterms:created xsi:type="dcterms:W3CDTF">2021-03-18T03:41:00Z</dcterms:created>
  <dcterms:modified xsi:type="dcterms:W3CDTF">2023-04-06T01:37:00Z</dcterms:modified>
</cp:coreProperties>
</file>